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CB60" w14:textId="0F8AA145" w:rsidR="00691E79" w:rsidRPr="008A57CF" w:rsidRDefault="008D294A" w:rsidP="00D9474E">
      <w:pPr>
        <w:jc w:val="both"/>
        <w:rPr>
          <w:b/>
          <w:color w:val="000000" w:themeColor="text1"/>
        </w:rPr>
      </w:pPr>
      <w:r>
        <w:rPr>
          <w:b/>
          <w:color w:val="000000" w:themeColor="text1"/>
        </w:rPr>
        <w:t>THD</w:t>
      </w:r>
      <w:r w:rsidR="00843284">
        <w:rPr>
          <w:b/>
          <w:color w:val="000000" w:themeColor="text1"/>
        </w:rPr>
        <w:t>,</w:t>
      </w:r>
      <w:r>
        <w:rPr>
          <w:b/>
          <w:color w:val="000000" w:themeColor="text1"/>
        </w:rPr>
        <w:t xml:space="preserve"> </w:t>
      </w:r>
      <w:r w:rsidR="000B1BBE">
        <w:rPr>
          <w:b/>
          <w:color w:val="000000" w:themeColor="text1"/>
        </w:rPr>
        <w:t xml:space="preserve">AL </w:t>
      </w:r>
      <w:proofErr w:type="spellStart"/>
      <w:r w:rsidR="00691E79" w:rsidRPr="008A57CF">
        <w:rPr>
          <w:b/>
          <w:color w:val="000000" w:themeColor="text1"/>
        </w:rPr>
        <w:t>Amiloidoz</w:t>
      </w:r>
      <w:r>
        <w:rPr>
          <w:b/>
          <w:color w:val="000000" w:themeColor="text1"/>
        </w:rPr>
        <w:t>lu</w:t>
      </w:r>
      <w:proofErr w:type="spellEnd"/>
      <w:r w:rsidR="000B1BBE">
        <w:rPr>
          <w:b/>
          <w:color w:val="000000" w:themeColor="text1"/>
        </w:rPr>
        <w:t xml:space="preserve"> Hastaların </w:t>
      </w:r>
      <w:proofErr w:type="gramStart"/>
      <w:r w:rsidR="000B1BBE">
        <w:rPr>
          <w:b/>
          <w:color w:val="000000" w:themeColor="text1"/>
        </w:rPr>
        <w:t>Tedavi</w:t>
      </w:r>
      <w:r>
        <w:rPr>
          <w:b/>
          <w:color w:val="000000" w:themeColor="text1"/>
        </w:rPr>
        <w:t xml:space="preserve">  Rehberi</w:t>
      </w:r>
      <w:proofErr w:type="gramEnd"/>
    </w:p>
    <w:p w14:paraId="3460FDE3" w14:textId="7F23B0D1" w:rsidR="00691E79" w:rsidRDefault="008031F3" w:rsidP="00D9474E">
      <w:pPr>
        <w:jc w:val="both"/>
        <w:rPr>
          <w:color w:val="000000" w:themeColor="text1"/>
        </w:rPr>
      </w:pPr>
      <w:r w:rsidRPr="008A57CF">
        <w:rPr>
          <w:color w:val="000000" w:themeColor="text1"/>
        </w:rPr>
        <w:t xml:space="preserve">Sistemik </w:t>
      </w:r>
      <w:proofErr w:type="spellStart"/>
      <w:r w:rsidRPr="008A57CF">
        <w:rPr>
          <w:color w:val="000000" w:themeColor="text1"/>
        </w:rPr>
        <w:t>amiloidoz</w:t>
      </w:r>
      <w:proofErr w:type="spellEnd"/>
      <w:r w:rsidRPr="008A57CF">
        <w:rPr>
          <w:color w:val="000000" w:themeColor="text1"/>
        </w:rPr>
        <w:t xml:space="preserve"> proteinlerin yanlış katlanarak organlarda birikmesi ve bu organların fonksiyonlarını bozması ile ortaya çıkmaktadır. </w:t>
      </w:r>
      <w:r w:rsidR="008D6367" w:rsidRPr="008A57CF">
        <w:rPr>
          <w:color w:val="000000" w:themeColor="text1"/>
        </w:rPr>
        <w:t xml:space="preserve">Sistemik </w:t>
      </w:r>
      <w:proofErr w:type="spellStart"/>
      <w:r w:rsidR="008D6367" w:rsidRPr="008A57CF">
        <w:rPr>
          <w:color w:val="000000" w:themeColor="text1"/>
        </w:rPr>
        <w:t>amiloidoza</w:t>
      </w:r>
      <w:proofErr w:type="spellEnd"/>
      <w:r w:rsidR="008D6367" w:rsidRPr="008A57CF">
        <w:rPr>
          <w:color w:val="000000" w:themeColor="text1"/>
        </w:rPr>
        <w:t xml:space="preserve"> neden olan 15’ten fa</w:t>
      </w:r>
      <w:r w:rsidR="00AB5734">
        <w:rPr>
          <w:color w:val="000000" w:themeColor="text1"/>
        </w:rPr>
        <w:t>zla öncü</w:t>
      </w:r>
      <w:r w:rsidR="00DC4430">
        <w:rPr>
          <w:color w:val="000000" w:themeColor="text1"/>
        </w:rPr>
        <w:t xml:space="preserve"> protein bulunmaktadır. </w:t>
      </w:r>
      <w:r w:rsidR="009C1807">
        <w:rPr>
          <w:color w:val="000000" w:themeColor="text1"/>
        </w:rPr>
        <w:t xml:space="preserve">Sık görülen sistemik </w:t>
      </w:r>
      <w:proofErr w:type="spellStart"/>
      <w:r w:rsidR="009C1807">
        <w:rPr>
          <w:color w:val="000000" w:themeColor="text1"/>
        </w:rPr>
        <w:t>amiloidoz</w:t>
      </w:r>
      <w:proofErr w:type="spellEnd"/>
      <w:r w:rsidR="009C1807">
        <w:rPr>
          <w:color w:val="000000" w:themeColor="text1"/>
        </w:rPr>
        <w:t xml:space="preserve"> türleri </w:t>
      </w:r>
      <w:r w:rsidR="008C0354">
        <w:t>Tablo 1</w:t>
      </w:r>
      <w:r w:rsidR="009C1807">
        <w:rPr>
          <w:color w:val="000000" w:themeColor="text1"/>
        </w:rPr>
        <w:t>’de özetlenmiştir.</w:t>
      </w:r>
      <w:r w:rsidR="00DE6F86">
        <w:rPr>
          <w:color w:val="000000" w:themeColor="text1"/>
        </w:rPr>
        <w:t xml:space="preserve"> </w:t>
      </w:r>
      <w:proofErr w:type="spellStart"/>
      <w:r w:rsidR="00C77300">
        <w:rPr>
          <w:color w:val="000000" w:themeColor="text1"/>
        </w:rPr>
        <w:t>Klonal</w:t>
      </w:r>
      <w:proofErr w:type="spellEnd"/>
      <w:r w:rsidR="00C77300">
        <w:rPr>
          <w:color w:val="000000" w:themeColor="text1"/>
        </w:rPr>
        <w:t xml:space="preserve"> plazma hücreleri veya daha nadir</w:t>
      </w:r>
      <w:r w:rsidR="00DE6F86">
        <w:rPr>
          <w:color w:val="000000" w:themeColor="text1"/>
        </w:rPr>
        <w:t xml:space="preserve"> </w:t>
      </w:r>
      <w:r w:rsidR="00C77300">
        <w:rPr>
          <w:color w:val="000000" w:themeColor="text1"/>
        </w:rPr>
        <w:t xml:space="preserve">olarak </w:t>
      </w:r>
      <w:proofErr w:type="spellStart"/>
      <w:r w:rsidR="005042CF">
        <w:rPr>
          <w:color w:val="000000" w:themeColor="text1"/>
        </w:rPr>
        <w:t>le</w:t>
      </w:r>
      <w:r w:rsidR="0000541C">
        <w:rPr>
          <w:color w:val="000000" w:themeColor="text1"/>
        </w:rPr>
        <w:t>nfoplazmasitik</w:t>
      </w:r>
      <w:proofErr w:type="spellEnd"/>
      <w:r w:rsidR="00DE6F86">
        <w:rPr>
          <w:color w:val="000000" w:themeColor="text1"/>
        </w:rPr>
        <w:t xml:space="preserve"> hücrelerin</w:t>
      </w:r>
      <w:r w:rsidR="0000541C">
        <w:rPr>
          <w:color w:val="000000" w:themeColor="text1"/>
        </w:rPr>
        <w:t xml:space="preserve"> ve B-hücrelerin</w:t>
      </w:r>
      <w:r w:rsidR="00DE6F86">
        <w:rPr>
          <w:color w:val="000000" w:themeColor="text1"/>
        </w:rPr>
        <w:t>in</w:t>
      </w:r>
      <w:r w:rsidR="00DC4430">
        <w:rPr>
          <w:color w:val="000000" w:themeColor="text1"/>
        </w:rPr>
        <w:t xml:space="preserve"> </w:t>
      </w:r>
      <w:proofErr w:type="spellStart"/>
      <w:r w:rsidR="00DC4430">
        <w:rPr>
          <w:color w:val="000000" w:themeColor="text1"/>
        </w:rPr>
        <w:t>amiloi</w:t>
      </w:r>
      <w:r w:rsidR="005042CF">
        <w:rPr>
          <w:color w:val="000000" w:themeColor="text1"/>
        </w:rPr>
        <w:t>dojenik</w:t>
      </w:r>
      <w:proofErr w:type="spellEnd"/>
      <w:r w:rsidR="005042CF">
        <w:rPr>
          <w:color w:val="000000" w:themeColor="text1"/>
        </w:rPr>
        <w:t xml:space="preserve"> hafif zincirler üretmeleri</w:t>
      </w:r>
      <w:r w:rsidR="00DC4430">
        <w:rPr>
          <w:color w:val="000000" w:themeColor="text1"/>
        </w:rPr>
        <w:t xml:space="preserve"> ile</w:t>
      </w:r>
      <w:r w:rsidR="001564EC">
        <w:rPr>
          <w:color w:val="000000" w:themeColor="text1"/>
        </w:rPr>
        <w:t xml:space="preserve"> sistemik </w:t>
      </w:r>
      <w:proofErr w:type="spellStart"/>
      <w:r w:rsidR="001564EC">
        <w:rPr>
          <w:color w:val="000000" w:themeColor="text1"/>
        </w:rPr>
        <w:t>amiloidozlar</w:t>
      </w:r>
      <w:proofErr w:type="spellEnd"/>
      <w:r w:rsidR="001564EC">
        <w:rPr>
          <w:color w:val="000000" w:themeColor="text1"/>
        </w:rPr>
        <w:t xml:space="preserve"> içinde</w:t>
      </w:r>
      <w:r w:rsidR="00DC4430">
        <w:rPr>
          <w:color w:val="000000" w:themeColor="text1"/>
        </w:rPr>
        <w:t xml:space="preserve"> en sık</w:t>
      </w:r>
      <w:r w:rsidR="009C1807">
        <w:rPr>
          <w:color w:val="000000" w:themeColor="text1"/>
        </w:rPr>
        <w:t xml:space="preserve"> tip</w:t>
      </w:r>
      <w:r w:rsidR="00DC4430">
        <w:rPr>
          <w:color w:val="000000" w:themeColor="text1"/>
        </w:rPr>
        <w:t xml:space="preserve"> olan hafif zincir </w:t>
      </w:r>
      <w:proofErr w:type="spellStart"/>
      <w:r w:rsidR="00DC4430">
        <w:rPr>
          <w:color w:val="000000" w:themeColor="text1"/>
        </w:rPr>
        <w:t>amiloidozu</w:t>
      </w:r>
      <w:proofErr w:type="spellEnd"/>
      <w:r w:rsidR="00DC4430">
        <w:rPr>
          <w:color w:val="000000" w:themeColor="text1"/>
        </w:rPr>
        <w:t xml:space="preserve"> (AL </w:t>
      </w:r>
      <w:proofErr w:type="spellStart"/>
      <w:r w:rsidR="00DC4430">
        <w:rPr>
          <w:color w:val="000000" w:themeColor="text1"/>
        </w:rPr>
        <w:t>amiloidoz</w:t>
      </w:r>
      <w:proofErr w:type="spellEnd"/>
      <w:r w:rsidR="00DC4430">
        <w:rPr>
          <w:color w:val="000000" w:themeColor="text1"/>
        </w:rPr>
        <w:t xml:space="preserve">) </w:t>
      </w:r>
      <w:r w:rsidR="00C77300">
        <w:rPr>
          <w:color w:val="000000" w:themeColor="text1"/>
        </w:rPr>
        <w:t xml:space="preserve">gelişmektedir. </w:t>
      </w:r>
      <w:r w:rsidR="00DC7A5C">
        <w:rPr>
          <w:color w:val="000000" w:themeColor="text1"/>
        </w:rPr>
        <w:t xml:space="preserve">AL </w:t>
      </w:r>
      <w:proofErr w:type="spellStart"/>
      <w:r w:rsidR="00DC7A5C">
        <w:rPr>
          <w:color w:val="000000" w:themeColor="text1"/>
        </w:rPr>
        <w:t>amiloidoz</w:t>
      </w:r>
      <w:proofErr w:type="spellEnd"/>
      <w:r w:rsidR="00DC7A5C">
        <w:rPr>
          <w:color w:val="000000" w:themeColor="text1"/>
        </w:rPr>
        <w:t xml:space="preserve"> tanısı alan hastaların yaklaşık </w:t>
      </w:r>
      <w:r w:rsidR="00DC7A5C">
        <w:rPr>
          <w:rFonts w:cstheme="minorHAnsi"/>
          <w:color w:val="000000" w:themeColor="text1"/>
        </w:rPr>
        <w:t>~</w:t>
      </w:r>
      <w:proofErr w:type="gramStart"/>
      <w:r w:rsidR="00DC7A5C">
        <w:rPr>
          <w:color w:val="000000" w:themeColor="text1"/>
        </w:rPr>
        <w:t>%10</w:t>
      </w:r>
      <w:proofErr w:type="gramEnd"/>
      <w:r w:rsidR="00DC7A5C">
        <w:rPr>
          <w:color w:val="000000" w:themeColor="text1"/>
        </w:rPr>
        <w:t xml:space="preserve">’unda </w:t>
      </w:r>
      <w:proofErr w:type="spellStart"/>
      <w:r w:rsidR="00DC7A5C">
        <w:rPr>
          <w:color w:val="000000" w:themeColor="text1"/>
        </w:rPr>
        <w:t>mu</w:t>
      </w:r>
      <w:r w:rsidR="00ED7C1F">
        <w:rPr>
          <w:color w:val="000000" w:themeColor="text1"/>
        </w:rPr>
        <w:t>ltipl</w:t>
      </w:r>
      <w:proofErr w:type="spellEnd"/>
      <w:r w:rsidR="00ED7C1F">
        <w:rPr>
          <w:color w:val="000000" w:themeColor="text1"/>
        </w:rPr>
        <w:t xml:space="preserve"> </w:t>
      </w:r>
      <w:proofErr w:type="spellStart"/>
      <w:r w:rsidR="00ED7C1F">
        <w:rPr>
          <w:color w:val="000000" w:themeColor="text1"/>
        </w:rPr>
        <w:t>myelom</w:t>
      </w:r>
      <w:proofErr w:type="spellEnd"/>
      <w:r w:rsidR="00ED7C1F">
        <w:rPr>
          <w:color w:val="000000" w:themeColor="text1"/>
        </w:rPr>
        <w:t xml:space="preserve"> da</w:t>
      </w:r>
      <w:r w:rsidR="007D3351">
        <w:rPr>
          <w:color w:val="000000" w:themeColor="text1"/>
        </w:rPr>
        <w:t xml:space="preserve"> (MM)</w:t>
      </w:r>
      <w:r w:rsidR="00ED7C1F">
        <w:rPr>
          <w:color w:val="000000" w:themeColor="text1"/>
        </w:rPr>
        <w:t xml:space="preserve"> eşlik etmek</w:t>
      </w:r>
      <w:r w:rsidR="007D3351">
        <w:rPr>
          <w:color w:val="000000" w:themeColor="text1"/>
        </w:rPr>
        <w:t>te, MM</w:t>
      </w:r>
      <w:r w:rsidR="00ED7C1F">
        <w:rPr>
          <w:color w:val="000000" w:themeColor="text1"/>
        </w:rPr>
        <w:t xml:space="preserve"> tanılı hastaların %15’inde ise hastalık seyri süresince AL </w:t>
      </w:r>
      <w:proofErr w:type="spellStart"/>
      <w:r w:rsidR="00ED7C1F">
        <w:rPr>
          <w:color w:val="000000" w:themeColor="text1"/>
        </w:rPr>
        <w:t>amiloidoz</w:t>
      </w:r>
      <w:proofErr w:type="spellEnd"/>
      <w:r w:rsidR="00ED7C1F">
        <w:rPr>
          <w:color w:val="000000" w:themeColor="text1"/>
        </w:rPr>
        <w:t xml:space="preserve"> gelişebilmektedir</w:t>
      </w:r>
      <w:r w:rsidR="005D6B95">
        <w:rPr>
          <w:color w:val="000000" w:themeColor="text1"/>
        </w:rPr>
        <w:t xml:space="preserve"> </w:t>
      </w:r>
      <w:r w:rsidR="005D6B95">
        <w:rPr>
          <w:b/>
          <w:color w:val="FF0000"/>
        </w:rPr>
        <w:fldChar w:fldCharType="begin">
          <w:fldData xml:space="preserve">PEVuZE5vdGU+PENpdGU+PEF1dGhvcj5TaXJhZ3VzYTwvQXV0aG9yPjxZZWFyPjIwMTE8L1llYXI+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</w:fldData>
        </w:fldChar>
      </w:r>
      <w:r w:rsidR="005D6B95">
        <w:rPr>
          <w:b/>
          <w:color w:val="FF0000"/>
        </w:rPr>
        <w:instrText xml:space="preserve"> ADDIN EN.CITE </w:instrText>
      </w:r>
      <w:r w:rsidR="005D6B95">
        <w:rPr>
          <w:b/>
          <w:color w:val="FF0000"/>
        </w:rPr>
        <w:fldChar w:fldCharType="begin">
          <w:fldData xml:space="preserve">PEVuZE5vdGU+PENpdGU+PEF1dGhvcj5TaXJhZ3VzYTwvQXV0aG9yPjxZZWFyPjIwMTE8L1llYXI+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</w:fldData>
        </w:fldChar>
      </w:r>
      <w:r w:rsidR="005D6B95">
        <w:rPr>
          <w:b/>
          <w:color w:val="FF0000"/>
        </w:rPr>
        <w:instrText xml:space="preserve"> ADDIN EN.CITE.DATA </w:instrText>
      </w:r>
      <w:r w:rsidR="005D6B95">
        <w:rPr>
          <w:b/>
          <w:color w:val="FF0000"/>
        </w:rPr>
      </w:r>
      <w:r w:rsidR="005D6B95">
        <w:rPr>
          <w:b/>
          <w:color w:val="FF0000"/>
        </w:rPr>
        <w:fldChar w:fldCharType="end"/>
      </w:r>
      <w:r w:rsidR="005D6B95">
        <w:rPr>
          <w:b/>
          <w:color w:val="FF0000"/>
        </w:rPr>
      </w:r>
      <w:r w:rsidR="005D6B95">
        <w:rPr>
          <w:b/>
          <w:color w:val="FF0000"/>
        </w:rPr>
        <w:fldChar w:fldCharType="separate"/>
      </w:r>
      <w:r w:rsidR="005D6B95">
        <w:rPr>
          <w:b/>
          <w:noProof/>
          <w:color w:val="FF0000"/>
        </w:rPr>
        <w:t>[1]</w:t>
      </w:r>
      <w:r w:rsidR="005D6B95">
        <w:rPr>
          <w:b/>
          <w:color w:val="FF0000"/>
        </w:rPr>
        <w:fldChar w:fldCharType="end"/>
      </w:r>
      <w:r w:rsidR="00DC7A5C">
        <w:rPr>
          <w:color w:val="000000" w:themeColor="text1"/>
        </w:rPr>
        <w:t>.</w:t>
      </w:r>
      <w:r w:rsidR="00514DC4">
        <w:rPr>
          <w:color w:val="000000" w:themeColor="text1"/>
        </w:rPr>
        <w:t xml:space="preserve"> </w:t>
      </w:r>
      <w:r w:rsidR="005B3E13">
        <w:rPr>
          <w:color w:val="000000" w:themeColor="text1"/>
        </w:rPr>
        <w:t>Figür plazma hücre hastalıklarının sıklıklarını ve birbirleri ile ilişkilerini göstermektedir</w:t>
      </w:r>
      <w:r w:rsidR="005D6B95">
        <w:rPr>
          <w:color w:val="000000" w:themeColor="text1"/>
        </w:rPr>
        <w:fldChar w:fldCharType="begin"/>
      </w:r>
      <w:r w:rsidR="005D6B95">
        <w:rPr>
          <w:color w:val="000000" w:themeColor="text1"/>
        </w:rPr>
        <w:instrText xml:space="preserve"> ADDIN EN.CITE &lt;EndNote&gt;&lt;Cite&gt;&lt;Author&gt;Derman&lt;/Author&gt;&lt;Year&gt;2022&lt;/Year&gt;&lt;RecNum&gt;2&lt;/RecNum&gt;&lt;DisplayText&gt;[2]&lt;/DisplayText&gt;&lt;record&gt;&lt;rec-number&gt;2&lt;/rec-number&gt;&lt;foreign-keys&gt;&lt;key app="EN" db-id="zsx9rpzr7vatzje0sad5xdd9dee00ssptpzx" timestamp="1690480962"&gt;2&lt;/key&gt;&lt;/foreign-keys&gt;&lt;ref-type name="Journal Article"&gt;17&lt;/ref-type&gt;&lt;contributors&gt;&lt;authors&gt;&lt;author&gt;Derman, B.&lt;/author&gt;&lt;author&gt;Castillo, J. J.&lt;/author&gt;&lt;author&gt;Sarosiek, S.&lt;/author&gt;&lt;author&gt;Beksac, M.&lt;/author&gt;&lt;/authors&gt;&lt;/contributors&gt;&lt;auth-address&gt;University of Chicago, Chicago, IL.&amp;#xD;Bing Center for Waldenstrom Macroglobulinemia, Dana-Farber Cancer Institute, Harvard Medical School, Boston, MA.&amp;#xD;Dana-Farber Cancer Institute, Harvard Medical School, Boston, MA.&amp;#xD;Department of Hematology, Cebeci Hospital, Ankara University Dikimevi, Ankara, Turkey.&lt;/auth-address&gt;&lt;titles&gt;&lt;title&gt;When a Monoclonal Gammopathy Is Not Multiple Myeloma&lt;/title&gt;&lt;secondary-title&gt;Am Soc Clin Oncol Educ Book&lt;/secondary-title&gt;&lt;/titles&gt;&lt;periodical&gt;&lt;full-title&gt;Am Soc Clin Oncol Educ Book&lt;/full-title&gt;&lt;/periodical&gt;&lt;pages&gt;1-10&lt;/pages&gt;&lt;volume&gt;42&lt;/volume&gt;&lt;keywords&gt;&lt;keyword&gt;*Amyloidosis&lt;/keyword&gt;&lt;keyword&gt;Humans&lt;/keyword&gt;&lt;keyword&gt;*Monoclonal Gammopathy of Undetermined&lt;/keyword&gt;&lt;keyword&gt;Significance/diagnosis/epidemiology/therapy&lt;/keyword&gt;&lt;keyword&gt;*Multiple Myeloma/diagnosis/therapy&lt;/keyword&gt;&lt;keyword&gt;*Paraproteinemias/complications/diagnosis/therapy&lt;/keyword&gt;&lt;keyword&gt;*Waldenstrom Macroglobulinemia/diagnosis/epidemiology/therapy&lt;/keyword&gt;&lt;/keywords&gt;&lt;dates&gt;&lt;year&gt;2022&lt;/year&gt;&lt;pub-dates&gt;&lt;date&gt;Apr&lt;/date&gt;&lt;/pub-dates&gt;&lt;/dates&gt;&lt;isbn&gt;1548-8756 (Electronic)&amp;#xD;1548-8748 (Linking)&lt;/isbn&gt;&lt;accession-num&gt;35394823&lt;/accession-num&gt;&lt;urls&gt;&lt;related-urls&gt;&lt;url&gt;https://www.ncbi.nlm.nih.gov/pubmed/35394823&lt;/url&gt;&lt;/related-urls&gt;&lt;/urls&gt;&lt;electronic-resource-num&gt;10.1200/EDBK_349643&lt;/electronic-resource-num&gt;&lt;remote-database-name&gt;Medline&lt;/remote-database-name&gt;&lt;remote-database-provider&gt;NLM&lt;/remote-database-provider&gt;&lt;/record&gt;&lt;/Cite&gt;&lt;/EndNote&gt;</w:instrText>
      </w:r>
      <w:r w:rsidR="005D6B95">
        <w:rPr>
          <w:color w:val="000000" w:themeColor="text1"/>
        </w:rPr>
        <w:fldChar w:fldCharType="separate"/>
      </w:r>
      <w:r w:rsidR="005D6B95">
        <w:rPr>
          <w:noProof/>
          <w:color w:val="000000" w:themeColor="text1"/>
        </w:rPr>
        <w:t>[2]</w:t>
      </w:r>
      <w:r w:rsidR="005D6B95">
        <w:rPr>
          <w:color w:val="000000" w:themeColor="text1"/>
        </w:rPr>
        <w:fldChar w:fldCharType="end"/>
      </w:r>
      <w:r w:rsidR="005B3E13">
        <w:rPr>
          <w:color w:val="000000" w:themeColor="text1"/>
        </w:rPr>
        <w:t xml:space="preserve">.  </w:t>
      </w:r>
    </w:p>
    <w:p w14:paraId="07F8C968" w14:textId="055C416C" w:rsidR="00B21B5F" w:rsidRDefault="006F1152" w:rsidP="00D9474E">
      <w:pPr>
        <w:jc w:val="both"/>
        <w:rPr>
          <w:color w:val="000000" w:themeColor="text1"/>
        </w:rPr>
      </w:pPr>
      <w:r>
        <w:rPr>
          <w:color w:val="000000" w:themeColor="text1"/>
        </w:rPr>
        <w:t>Figür</w:t>
      </w:r>
      <w:r w:rsidR="00745DF0">
        <w:rPr>
          <w:color w:val="000000" w:themeColor="text1"/>
        </w:rPr>
        <w:t>. Plazma hücre hastalıklarının sıklıkları ve birbirleri ile ilişkileri</w:t>
      </w:r>
    </w:p>
    <w:p w14:paraId="059C8966" w14:textId="77777777" w:rsidR="007579C8" w:rsidRDefault="00745DF0" w:rsidP="00D9474E">
      <w:pPr>
        <w:jc w:val="both"/>
        <w:rPr>
          <w:color w:val="000000" w:themeColor="text1"/>
        </w:rPr>
      </w:pPr>
      <w:r w:rsidRPr="009735BE">
        <w:rPr>
          <w:noProof/>
          <w:color w:val="000000" w:themeColor="text1"/>
          <w:lang w:eastAsia="tr-TR"/>
        </w:rPr>
        <w:drawing>
          <wp:inline distT="0" distB="0" distL="0" distR="0" wp14:anchorId="4CAC834C" wp14:editId="1135DBF2">
            <wp:extent cx="5870837" cy="3742660"/>
            <wp:effectExtent l="0" t="0" r="0" b="0"/>
            <wp:docPr id="3422757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2121" cy="3768978"/>
                    </a:xfrm>
                    <a:prstGeom prst="rect">
                      <a:avLst/>
                    </a:prstGeom>
                    <a:noFill/>
                    <a:ln>
                      <a:noFill/>
                    </a:ln>
                  </pic:spPr>
                </pic:pic>
              </a:graphicData>
            </a:graphic>
          </wp:inline>
        </w:drawing>
      </w:r>
    </w:p>
    <w:p w14:paraId="0C33340F" w14:textId="2AB3786A" w:rsidR="007F5C43" w:rsidRPr="007579C8" w:rsidRDefault="007579C8" w:rsidP="00D9474E">
      <w:pPr>
        <w:jc w:val="both"/>
      </w:pPr>
      <w:r w:rsidRPr="007579C8">
        <w:lastRenderedPageBreak/>
        <w:t xml:space="preserve">Figür. </w:t>
      </w:r>
      <w:r w:rsidR="003D3362" w:rsidRPr="007579C8">
        <w:t xml:space="preserve">Önemi belirsiz </w:t>
      </w:r>
      <w:proofErr w:type="spellStart"/>
      <w:r w:rsidR="003D3362" w:rsidRPr="007579C8">
        <w:t>monoklonal</w:t>
      </w:r>
      <w:proofErr w:type="spellEnd"/>
      <w:r w:rsidR="003D3362" w:rsidRPr="007579C8">
        <w:t xml:space="preserve"> </w:t>
      </w:r>
      <w:proofErr w:type="spellStart"/>
      <w:r w:rsidR="003D3362" w:rsidRPr="007579C8">
        <w:t>gamopati</w:t>
      </w:r>
      <w:proofErr w:type="spellEnd"/>
      <w:r w:rsidR="003D3362" w:rsidRPr="007579C8">
        <w:t xml:space="preserve"> (</w:t>
      </w:r>
      <w:r w:rsidR="00B21B5F" w:rsidRPr="007579C8">
        <w:t>MGUS</w:t>
      </w:r>
      <w:r w:rsidR="003D3362" w:rsidRPr="007579C8">
        <w:t>)</w:t>
      </w:r>
      <w:r w:rsidR="00B21B5F" w:rsidRPr="007579C8">
        <w:t>:</w:t>
      </w:r>
      <w:r w:rsidR="007F5C43" w:rsidRPr="007579C8">
        <w:t xml:space="preserve"> 120/100.000 (&gt;50 yaş)</w:t>
      </w:r>
    </w:p>
    <w:p w14:paraId="2360D5E1" w14:textId="77777777" w:rsidR="007F5C43" w:rsidRPr="009735BE" w:rsidRDefault="006C040D" w:rsidP="00D9474E">
      <w:pPr>
        <w:jc w:val="both"/>
      </w:pPr>
      <w:r w:rsidRPr="009735BE">
        <w:t>MM: 4-7/100.000</w:t>
      </w:r>
    </w:p>
    <w:p w14:paraId="54F9D594" w14:textId="77777777" w:rsidR="007F5C43" w:rsidRPr="007579C8" w:rsidRDefault="007F5C43" w:rsidP="00D9474E">
      <w:pPr>
        <w:jc w:val="both"/>
      </w:pPr>
      <w:r w:rsidRPr="007579C8">
        <w:t xml:space="preserve">AL </w:t>
      </w:r>
      <w:proofErr w:type="spellStart"/>
      <w:r w:rsidRPr="007579C8">
        <w:t>amiloidoz</w:t>
      </w:r>
      <w:proofErr w:type="spellEnd"/>
      <w:r w:rsidRPr="007579C8">
        <w:t>: 1-1.4/100.000</w:t>
      </w:r>
    </w:p>
    <w:p w14:paraId="0F837B7D" w14:textId="77777777" w:rsidR="0013032A" w:rsidRPr="007579C8" w:rsidRDefault="007F5C43" w:rsidP="00D9474E">
      <w:pPr>
        <w:jc w:val="both"/>
      </w:pPr>
      <w:proofErr w:type="spellStart"/>
      <w:r w:rsidRPr="007579C8">
        <w:t>Waldenstrom</w:t>
      </w:r>
      <w:proofErr w:type="spellEnd"/>
      <w:r w:rsidRPr="007579C8">
        <w:t xml:space="preserve"> </w:t>
      </w:r>
      <w:proofErr w:type="spellStart"/>
      <w:r w:rsidRPr="007579C8">
        <w:t>makroglobulinemisi</w:t>
      </w:r>
      <w:proofErr w:type="spellEnd"/>
      <w:r w:rsidR="0013032A" w:rsidRPr="007579C8">
        <w:t>: 3-4/1.000.000</w:t>
      </w:r>
    </w:p>
    <w:p w14:paraId="42253364" w14:textId="77777777" w:rsidR="00B21B5F" w:rsidRPr="007579C8" w:rsidRDefault="0013032A" w:rsidP="00D9474E">
      <w:pPr>
        <w:jc w:val="both"/>
      </w:pPr>
      <w:r w:rsidRPr="007579C8">
        <w:t xml:space="preserve">Sinsi </w:t>
      </w:r>
      <w:proofErr w:type="spellStart"/>
      <w:r w:rsidRPr="007579C8">
        <w:t>myelom</w:t>
      </w:r>
      <w:proofErr w:type="spellEnd"/>
      <w:r w:rsidRPr="007579C8">
        <w:t xml:space="preserve"> (SMM): 0.9/100.000</w:t>
      </w:r>
      <w:r w:rsidR="00B21B5F" w:rsidRPr="007579C8">
        <w:t xml:space="preserve"> </w:t>
      </w:r>
    </w:p>
    <w:p w14:paraId="28315A06" w14:textId="77777777" w:rsidR="003759C5" w:rsidRDefault="003759C5" w:rsidP="00D9474E">
      <w:pPr>
        <w:jc w:val="both"/>
        <w:rPr>
          <w:color w:val="000000" w:themeColor="text1"/>
        </w:rPr>
      </w:pPr>
    </w:p>
    <w:p w14:paraId="085751BA" w14:textId="72886AC1" w:rsidR="003759C5" w:rsidRPr="00FE1327" w:rsidRDefault="003759C5" w:rsidP="003759C5">
      <w:pPr>
        <w:jc w:val="both"/>
        <w:rPr>
          <w:bCs/>
          <w:color w:val="FF0000"/>
        </w:rPr>
      </w:pPr>
    </w:p>
    <w:p w14:paraId="18E7133B" w14:textId="77777777" w:rsidR="003D1540" w:rsidRDefault="003D1540" w:rsidP="00D9474E">
      <w:pPr>
        <w:jc w:val="both"/>
        <w:rPr>
          <w:color w:val="000000" w:themeColor="text1"/>
        </w:rPr>
      </w:pPr>
    </w:p>
    <w:p w14:paraId="73D97CEC" w14:textId="0C64A75A" w:rsidR="003D1540" w:rsidRDefault="003D1540" w:rsidP="00D9474E">
      <w:pPr>
        <w:jc w:val="both"/>
        <w:rPr>
          <w:color w:val="000000" w:themeColor="text1"/>
        </w:rPr>
      </w:pPr>
      <w:r>
        <w:rPr>
          <w:color w:val="000000" w:themeColor="text1"/>
        </w:rPr>
        <w:t xml:space="preserve">Tablo 1. Sık görülen sistemik </w:t>
      </w:r>
      <w:proofErr w:type="spellStart"/>
      <w:r>
        <w:rPr>
          <w:color w:val="000000" w:themeColor="text1"/>
        </w:rPr>
        <w:t>amiloidozların</w:t>
      </w:r>
      <w:proofErr w:type="spellEnd"/>
      <w:r>
        <w:rPr>
          <w:color w:val="000000" w:themeColor="text1"/>
        </w:rPr>
        <w:t xml:space="preserve"> ana özellikleri</w:t>
      </w:r>
      <w:r w:rsidR="0014470E">
        <w:rPr>
          <w:color w:val="000000" w:themeColor="text1"/>
        </w:rPr>
        <w:t xml:space="preserve"> </w:t>
      </w:r>
      <w:r w:rsidR="0014470E">
        <w:t>(</w:t>
      </w:r>
      <w:proofErr w:type="spellStart"/>
      <w:r w:rsidR="003759C5" w:rsidRPr="009247A8">
        <w:t>Beksa</w:t>
      </w:r>
      <w:r w:rsidR="00830F7D">
        <w:t>ç</w:t>
      </w:r>
      <w:proofErr w:type="spellEnd"/>
      <w:r w:rsidR="009247A8">
        <w:t xml:space="preserve"> M</w:t>
      </w:r>
      <w:r w:rsidR="003759C5" w:rsidRPr="009247A8">
        <w:t xml:space="preserve"> ve ark., ASCO </w:t>
      </w:r>
      <w:proofErr w:type="spellStart"/>
      <w:r w:rsidR="003759C5" w:rsidRPr="009247A8">
        <w:t>Education</w:t>
      </w:r>
      <w:r w:rsidR="009247A8" w:rsidRPr="009247A8">
        <w:t>al</w:t>
      </w:r>
      <w:proofErr w:type="spellEnd"/>
      <w:r w:rsidR="003759C5" w:rsidRPr="009247A8">
        <w:t xml:space="preserve"> </w:t>
      </w:r>
      <w:proofErr w:type="spellStart"/>
      <w:r w:rsidR="003759C5" w:rsidRPr="009247A8">
        <w:t>Book</w:t>
      </w:r>
      <w:proofErr w:type="spellEnd"/>
      <w:r w:rsidR="003759C5" w:rsidRPr="009247A8">
        <w:t xml:space="preserve"> 2022</w:t>
      </w:r>
      <w:r w:rsidR="007D6334">
        <w:t>’den alıntılanmıştır</w:t>
      </w:r>
      <w:r w:rsidR="005D6B95">
        <w:fldChar w:fldCharType="begin"/>
      </w:r>
      <w:r w:rsidR="005D6B95">
        <w:instrText xml:space="preserve"> ADDIN EN.CITE &lt;EndNote&gt;&lt;Cite&gt;&lt;Author&gt;Derman&lt;/Author&gt;&lt;Year&gt;2022&lt;/Year&gt;&lt;RecNum&gt;2&lt;/RecNum&gt;&lt;DisplayText&gt;[2]&lt;/DisplayText&gt;&lt;record&gt;&lt;rec-number&gt;2&lt;/rec-number&gt;&lt;foreign-keys&gt;&lt;key app="EN" db-id="zsx9rpzr7vatzje0sad5xdd9dee00ssptpzx" timestamp="1690480962"&gt;2&lt;/key&gt;&lt;/foreign-keys&gt;&lt;ref-type name="Journal Article"&gt;17&lt;/ref-type&gt;&lt;contributors&gt;&lt;authors&gt;&lt;author&gt;Derman, B.&lt;/author&gt;&lt;author&gt;Castillo, J. J.&lt;/author&gt;&lt;author&gt;Sarosiek, S.&lt;/author&gt;&lt;author&gt;Beksac, M.&lt;/author&gt;&lt;/authors&gt;&lt;/contributors&gt;&lt;auth-address&gt;University of Chicago, Chicago, IL.&amp;#xD;Bing Center for Waldenstrom Macroglobulinemia, Dana-Farber Cancer Institute, Harvard Medical School, Boston, MA.&amp;#xD;Dana-Farber Cancer Institute, Harvard Medical School, Boston, MA.&amp;#xD;Department of Hematology, Cebeci Hospital, Ankara University Dikimevi, Ankara, Turkey.&lt;/auth-address&gt;&lt;titles&gt;&lt;title&gt;When a Monoclonal Gammopathy Is Not Multiple Myeloma&lt;/title&gt;&lt;secondary-title&gt;Am Soc Clin Oncol Educ Book&lt;/secondary-title&gt;&lt;/titles&gt;&lt;periodical&gt;&lt;full-title&gt;Am Soc Clin Oncol Educ Book&lt;/full-title&gt;&lt;/periodical&gt;&lt;pages&gt;1-10&lt;/pages&gt;&lt;volume&gt;42&lt;/volume&gt;&lt;keywords&gt;&lt;keyword&gt;*Amyloidosis&lt;/keyword&gt;&lt;keyword&gt;Humans&lt;/keyword&gt;&lt;keyword&gt;*Monoclonal Gammopathy of Undetermined&lt;/keyword&gt;&lt;keyword&gt;Significance/diagnosis/epidemiology/therapy&lt;/keyword&gt;&lt;keyword&gt;*Multiple Myeloma/diagnosis/therapy&lt;/keyword&gt;&lt;keyword&gt;*Paraproteinemias/complications/diagnosis/therapy&lt;/keyword&gt;&lt;keyword&gt;*Waldenstrom Macroglobulinemia/diagnosis/epidemiology/therapy&lt;/keyword&gt;&lt;/keywords&gt;&lt;dates&gt;&lt;year&gt;2022&lt;/year&gt;&lt;pub-dates&gt;&lt;date&gt;Apr&lt;/date&gt;&lt;/pub-dates&gt;&lt;/dates&gt;&lt;isbn&gt;1548-8756 (Electronic)&amp;#xD;1548-8748 (Linking)&lt;/isbn&gt;&lt;accession-num&gt;35394823&lt;/accession-num&gt;&lt;urls&gt;&lt;related-urls&gt;&lt;url&gt;https://www.ncbi.nlm.nih.gov/pubmed/35394823&lt;/url&gt;&lt;/related-urls&gt;&lt;/urls&gt;&lt;electronic-resource-num&gt;10.1200/EDBK_349643&lt;/electronic-resource-num&gt;&lt;remote-database-name&gt;Medline&lt;/remote-database-name&gt;&lt;remote-database-provider&gt;NLM&lt;/remote-database-provider&gt;&lt;/record&gt;&lt;/Cite&gt;&lt;/EndNote&gt;</w:instrText>
      </w:r>
      <w:r w:rsidR="005D6B95">
        <w:fldChar w:fldCharType="separate"/>
      </w:r>
      <w:r w:rsidR="005D6B95">
        <w:rPr>
          <w:noProof/>
        </w:rPr>
        <w:t>[2]</w:t>
      </w:r>
      <w:r w:rsidR="005D6B95">
        <w:fldChar w:fldCharType="end"/>
      </w:r>
      <w:r w:rsidR="0014470E">
        <w:t>)</w:t>
      </w:r>
    </w:p>
    <w:tbl>
      <w:tblPr>
        <w:tblStyle w:val="TableGrid"/>
        <w:tblW w:w="0" w:type="auto"/>
        <w:tblLook w:val="04A0" w:firstRow="1" w:lastRow="0" w:firstColumn="1" w:lastColumn="0" w:noHBand="0" w:noVBand="1"/>
      </w:tblPr>
      <w:tblGrid>
        <w:gridCol w:w="1150"/>
        <w:gridCol w:w="1386"/>
        <w:gridCol w:w="2245"/>
        <w:gridCol w:w="2266"/>
        <w:gridCol w:w="1114"/>
        <w:gridCol w:w="1144"/>
        <w:gridCol w:w="1076"/>
        <w:gridCol w:w="1089"/>
        <w:gridCol w:w="1098"/>
      </w:tblGrid>
      <w:tr w:rsidR="005D093F" w14:paraId="66FAAB0D" w14:textId="77777777" w:rsidTr="00CC6BA7">
        <w:tc>
          <w:tcPr>
            <w:tcW w:w="1150" w:type="dxa"/>
            <w:vMerge w:val="restart"/>
          </w:tcPr>
          <w:p w14:paraId="799A564D" w14:textId="77777777" w:rsidR="005D093F" w:rsidRDefault="005D093F" w:rsidP="00D9474E">
            <w:pPr>
              <w:jc w:val="both"/>
              <w:rPr>
                <w:color w:val="000000" w:themeColor="text1"/>
              </w:rPr>
            </w:pPr>
            <w:proofErr w:type="spellStart"/>
            <w:r>
              <w:rPr>
                <w:color w:val="000000" w:themeColor="text1"/>
              </w:rPr>
              <w:t>Amiloid</w:t>
            </w:r>
            <w:proofErr w:type="spellEnd"/>
            <w:r>
              <w:rPr>
                <w:color w:val="000000" w:themeColor="text1"/>
              </w:rPr>
              <w:t xml:space="preserve"> tipi</w:t>
            </w:r>
          </w:p>
        </w:tc>
        <w:tc>
          <w:tcPr>
            <w:tcW w:w="1386" w:type="dxa"/>
            <w:vMerge w:val="restart"/>
          </w:tcPr>
          <w:p w14:paraId="30EDCFD2" w14:textId="77777777" w:rsidR="005D093F" w:rsidRDefault="005D093F" w:rsidP="00D9474E">
            <w:pPr>
              <w:jc w:val="both"/>
              <w:rPr>
                <w:color w:val="000000" w:themeColor="text1"/>
              </w:rPr>
            </w:pPr>
            <w:r>
              <w:rPr>
                <w:color w:val="000000" w:themeColor="text1"/>
              </w:rPr>
              <w:t>Öncü protein</w:t>
            </w:r>
          </w:p>
        </w:tc>
        <w:tc>
          <w:tcPr>
            <w:tcW w:w="2245" w:type="dxa"/>
            <w:vMerge w:val="restart"/>
          </w:tcPr>
          <w:p w14:paraId="2E4A6AE8" w14:textId="77777777" w:rsidR="005D093F" w:rsidRDefault="005D093F" w:rsidP="00D9474E">
            <w:pPr>
              <w:jc w:val="both"/>
              <w:rPr>
                <w:color w:val="000000" w:themeColor="text1"/>
              </w:rPr>
            </w:pPr>
            <w:r>
              <w:rPr>
                <w:color w:val="000000" w:themeColor="text1"/>
              </w:rPr>
              <w:t>Demografik özellikler</w:t>
            </w:r>
          </w:p>
        </w:tc>
        <w:tc>
          <w:tcPr>
            <w:tcW w:w="7787" w:type="dxa"/>
            <w:gridSpan w:val="6"/>
          </w:tcPr>
          <w:p w14:paraId="77F401EC" w14:textId="77777777" w:rsidR="005D093F" w:rsidRDefault="005D093F" w:rsidP="005D093F">
            <w:pPr>
              <w:jc w:val="center"/>
              <w:rPr>
                <w:color w:val="000000" w:themeColor="text1"/>
              </w:rPr>
            </w:pPr>
            <w:r>
              <w:rPr>
                <w:color w:val="000000" w:themeColor="text1"/>
              </w:rPr>
              <w:t>Sık tutulan organlar</w:t>
            </w:r>
          </w:p>
        </w:tc>
      </w:tr>
      <w:tr w:rsidR="005D093F" w14:paraId="5B62B5D1" w14:textId="77777777" w:rsidTr="0038292D">
        <w:tc>
          <w:tcPr>
            <w:tcW w:w="1150" w:type="dxa"/>
            <w:vMerge/>
          </w:tcPr>
          <w:p w14:paraId="3980F65A" w14:textId="77777777" w:rsidR="005D093F" w:rsidRDefault="005D093F" w:rsidP="00D9474E">
            <w:pPr>
              <w:jc w:val="both"/>
              <w:rPr>
                <w:color w:val="000000" w:themeColor="text1"/>
              </w:rPr>
            </w:pPr>
          </w:p>
        </w:tc>
        <w:tc>
          <w:tcPr>
            <w:tcW w:w="1386" w:type="dxa"/>
            <w:vMerge/>
          </w:tcPr>
          <w:p w14:paraId="2377B25D" w14:textId="77777777" w:rsidR="005D093F" w:rsidRDefault="005D093F" w:rsidP="00D9474E">
            <w:pPr>
              <w:jc w:val="both"/>
              <w:rPr>
                <w:color w:val="000000" w:themeColor="text1"/>
              </w:rPr>
            </w:pPr>
          </w:p>
        </w:tc>
        <w:tc>
          <w:tcPr>
            <w:tcW w:w="2245" w:type="dxa"/>
            <w:vMerge/>
          </w:tcPr>
          <w:p w14:paraId="42026131" w14:textId="77777777" w:rsidR="005D093F" w:rsidRDefault="005D093F" w:rsidP="00D9474E">
            <w:pPr>
              <w:jc w:val="both"/>
              <w:rPr>
                <w:color w:val="000000" w:themeColor="text1"/>
              </w:rPr>
            </w:pPr>
          </w:p>
        </w:tc>
        <w:tc>
          <w:tcPr>
            <w:tcW w:w="2266" w:type="dxa"/>
          </w:tcPr>
          <w:p w14:paraId="7057729C" w14:textId="77777777" w:rsidR="005D093F" w:rsidRDefault="005D093F" w:rsidP="00F11685">
            <w:pPr>
              <w:jc w:val="both"/>
              <w:rPr>
                <w:color w:val="000000" w:themeColor="text1"/>
              </w:rPr>
            </w:pPr>
            <w:r>
              <w:rPr>
                <w:color w:val="000000" w:themeColor="text1"/>
              </w:rPr>
              <w:t xml:space="preserve">Kalp </w:t>
            </w:r>
          </w:p>
        </w:tc>
        <w:tc>
          <w:tcPr>
            <w:tcW w:w="1114" w:type="dxa"/>
          </w:tcPr>
          <w:p w14:paraId="65D4B465" w14:textId="77777777" w:rsidR="005D093F" w:rsidRDefault="005D093F" w:rsidP="00F11685">
            <w:pPr>
              <w:jc w:val="both"/>
              <w:rPr>
                <w:color w:val="000000" w:themeColor="text1"/>
              </w:rPr>
            </w:pPr>
            <w:r>
              <w:rPr>
                <w:color w:val="000000" w:themeColor="text1"/>
              </w:rPr>
              <w:t>Böbrek</w:t>
            </w:r>
          </w:p>
        </w:tc>
        <w:tc>
          <w:tcPr>
            <w:tcW w:w="1144" w:type="dxa"/>
          </w:tcPr>
          <w:p w14:paraId="2C196BEC" w14:textId="77777777" w:rsidR="005D093F" w:rsidRDefault="005D093F" w:rsidP="00F11685">
            <w:pPr>
              <w:jc w:val="both"/>
              <w:rPr>
                <w:color w:val="000000" w:themeColor="text1"/>
              </w:rPr>
            </w:pPr>
            <w:r>
              <w:rPr>
                <w:color w:val="000000" w:themeColor="text1"/>
              </w:rPr>
              <w:t>Karaciğer</w:t>
            </w:r>
          </w:p>
        </w:tc>
        <w:tc>
          <w:tcPr>
            <w:tcW w:w="1076" w:type="dxa"/>
          </w:tcPr>
          <w:p w14:paraId="664DFF6B" w14:textId="77777777" w:rsidR="005D093F" w:rsidRDefault="005D093F" w:rsidP="00F11685">
            <w:pPr>
              <w:jc w:val="both"/>
              <w:rPr>
                <w:color w:val="000000" w:themeColor="text1"/>
              </w:rPr>
            </w:pPr>
            <w:r>
              <w:rPr>
                <w:color w:val="000000" w:themeColor="text1"/>
              </w:rPr>
              <w:t>PSS</w:t>
            </w:r>
            <w:r>
              <w:rPr>
                <w:rFonts w:cstheme="minorHAnsi"/>
                <w:color w:val="000000" w:themeColor="text1"/>
              </w:rPr>
              <w:t>*</w:t>
            </w:r>
          </w:p>
        </w:tc>
        <w:tc>
          <w:tcPr>
            <w:tcW w:w="1089" w:type="dxa"/>
          </w:tcPr>
          <w:p w14:paraId="594C9F09" w14:textId="77777777" w:rsidR="005D093F" w:rsidRDefault="005D093F" w:rsidP="00F11685">
            <w:pPr>
              <w:jc w:val="both"/>
              <w:rPr>
                <w:color w:val="000000" w:themeColor="text1"/>
              </w:rPr>
            </w:pPr>
            <w:r>
              <w:rPr>
                <w:color w:val="000000" w:themeColor="text1"/>
              </w:rPr>
              <w:t>OSS</w:t>
            </w:r>
            <w:r>
              <w:rPr>
                <w:rFonts w:cstheme="minorHAnsi"/>
                <w:color w:val="000000" w:themeColor="text1"/>
              </w:rPr>
              <w:t>*</w:t>
            </w:r>
            <w:r>
              <w:rPr>
                <w:rFonts w:ascii="Calibri" w:hAnsi="Calibri" w:cs="Calibri"/>
                <w:color w:val="000000" w:themeColor="text1"/>
              </w:rPr>
              <w:t>*</w:t>
            </w:r>
          </w:p>
        </w:tc>
        <w:tc>
          <w:tcPr>
            <w:tcW w:w="1098" w:type="dxa"/>
          </w:tcPr>
          <w:p w14:paraId="6B7DFD13" w14:textId="77777777" w:rsidR="005D093F" w:rsidRDefault="005D093F" w:rsidP="00F11685">
            <w:pPr>
              <w:jc w:val="both"/>
              <w:rPr>
                <w:color w:val="000000" w:themeColor="text1"/>
              </w:rPr>
            </w:pPr>
            <w:r>
              <w:rPr>
                <w:color w:val="000000" w:themeColor="text1"/>
              </w:rPr>
              <w:t>Yumuşak doku</w:t>
            </w:r>
          </w:p>
        </w:tc>
      </w:tr>
      <w:tr w:rsidR="0038292D" w14:paraId="167BF0A2" w14:textId="77777777" w:rsidTr="0038292D">
        <w:tc>
          <w:tcPr>
            <w:tcW w:w="1150" w:type="dxa"/>
          </w:tcPr>
          <w:p w14:paraId="74E5ECC3" w14:textId="77777777" w:rsidR="0038292D" w:rsidRDefault="0038292D" w:rsidP="00D9474E">
            <w:pPr>
              <w:jc w:val="both"/>
              <w:rPr>
                <w:color w:val="000000" w:themeColor="text1"/>
              </w:rPr>
            </w:pPr>
            <w:r>
              <w:rPr>
                <w:color w:val="000000" w:themeColor="text1"/>
              </w:rPr>
              <w:t xml:space="preserve">AL </w:t>
            </w:r>
            <w:proofErr w:type="spellStart"/>
            <w:r>
              <w:rPr>
                <w:color w:val="000000" w:themeColor="text1"/>
              </w:rPr>
              <w:t>amiloidoz</w:t>
            </w:r>
            <w:proofErr w:type="spellEnd"/>
            <w:r>
              <w:rPr>
                <w:color w:val="000000" w:themeColor="text1"/>
              </w:rPr>
              <w:t xml:space="preserve"> (</w:t>
            </w:r>
            <w:proofErr w:type="spellStart"/>
            <w:r>
              <w:rPr>
                <w:color w:val="000000" w:themeColor="text1"/>
              </w:rPr>
              <w:t>edinsel</w:t>
            </w:r>
            <w:proofErr w:type="spellEnd"/>
            <w:r>
              <w:rPr>
                <w:color w:val="000000" w:themeColor="text1"/>
              </w:rPr>
              <w:t>)</w:t>
            </w:r>
          </w:p>
        </w:tc>
        <w:tc>
          <w:tcPr>
            <w:tcW w:w="1386" w:type="dxa"/>
          </w:tcPr>
          <w:p w14:paraId="33B8ECE0" w14:textId="77777777" w:rsidR="0038292D" w:rsidRDefault="0038292D" w:rsidP="00D9474E">
            <w:pPr>
              <w:jc w:val="both"/>
              <w:rPr>
                <w:color w:val="000000" w:themeColor="text1"/>
              </w:rPr>
            </w:pPr>
            <w:proofErr w:type="spellStart"/>
            <w:r>
              <w:rPr>
                <w:color w:val="000000" w:themeColor="text1"/>
              </w:rPr>
              <w:t>İmmun</w:t>
            </w:r>
            <w:proofErr w:type="spellEnd"/>
            <w:r>
              <w:rPr>
                <w:color w:val="000000" w:themeColor="text1"/>
              </w:rPr>
              <w:t xml:space="preserve"> hafif zincirler</w:t>
            </w:r>
          </w:p>
        </w:tc>
        <w:tc>
          <w:tcPr>
            <w:tcW w:w="2245" w:type="dxa"/>
          </w:tcPr>
          <w:p w14:paraId="586426EA" w14:textId="77777777" w:rsidR="0038292D" w:rsidRDefault="0038292D" w:rsidP="00D9474E">
            <w:pPr>
              <w:jc w:val="both"/>
              <w:rPr>
                <w:color w:val="000000" w:themeColor="text1"/>
              </w:rPr>
            </w:pPr>
            <w:r>
              <w:rPr>
                <w:color w:val="000000" w:themeColor="text1"/>
              </w:rPr>
              <w:t>Ortanca yaş 63, Erkeklerde biraz daha sık,</w:t>
            </w:r>
          </w:p>
          <w:p w14:paraId="1535BB2C" w14:textId="77777777" w:rsidR="0038292D" w:rsidRDefault="0038292D" w:rsidP="00D9474E">
            <w:pPr>
              <w:jc w:val="both"/>
              <w:rPr>
                <w:color w:val="000000" w:themeColor="text1"/>
              </w:rPr>
            </w:pPr>
            <w:proofErr w:type="spellStart"/>
            <w:r>
              <w:rPr>
                <w:color w:val="000000" w:themeColor="text1"/>
              </w:rPr>
              <w:t>İnsidansı</w:t>
            </w:r>
            <w:proofErr w:type="spellEnd"/>
            <w:r>
              <w:rPr>
                <w:color w:val="000000" w:themeColor="text1"/>
              </w:rPr>
              <w:t xml:space="preserve"> yılda </w:t>
            </w:r>
          </w:p>
          <w:p w14:paraId="495A4A7F" w14:textId="77777777" w:rsidR="0038292D" w:rsidRDefault="0038292D" w:rsidP="00D9474E">
            <w:pPr>
              <w:jc w:val="both"/>
              <w:rPr>
                <w:color w:val="000000" w:themeColor="text1"/>
              </w:rPr>
            </w:pPr>
            <w:r>
              <w:rPr>
                <w:color w:val="000000" w:themeColor="text1"/>
              </w:rPr>
              <w:t xml:space="preserve">3-12/1.000.000 </w:t>
            </w:r>
          </w:p>
        </w:tc>
        <w:tc>
          <w:tcPr>
            <w:tcW w:w="2266" w:type="dxa"/>
          </w:tcPr>
          <w:p w14:paraId="27E8B6DD" w14:textId="77777777" w:rsidR="0038292D" w:rsidRDefault="0038292D" w:rsidP="00D9474E">
            <w:pPr>
              <w:jc w:val="both"/>
              <w:rPr>
                <w:color w:val="000000" w:themeColor="text1"/>
              </w:rPr>
            </w:pPr>
            <w:r>
              <w:rPr>
                <w:color w:val="000000" w:themeColor="text1"/>
              </w:rPr>
              <w:t>+++</w:t>
            </w:r>
          </w:p>
        </w:tc>
        <w:tc>
          <w:tcPr>
            <w:tcW w:w="1114" w:type="dxa"/>
          </w:tcPr>
          <w:p w14:paraId="25BC1620" w14:textId="77777777" w:rsidR="0038292D" w:rsidRDefault="0038292D" w:rsidP="00D9474E">
            <w:pPr>
              <w:jc w:val="both"/>
              <w:rPr>
                <w:color w:val="000000" w:themeColor="text1"/>
              </w:rPr>
            </w:pPr>
            <w:r>
              <w:rPr>
                <w:color w:val="000000" w:themeColor="text1"/>
              </w:rPr>
              <w:t>+++</w:t>
            </w:r>
          </w:p>
        </w:tc>
        <w:tc>
          <w:tcPr>
            <w:tcW w:w="1144" w:type="dxa"/>
          </w:tcPr>
          <w:p w14:paraId="3BA99B4C" w14:textId="77777777" w:rsidR="0038292D" w:rsidRDefault="0038292D" w:rsidP="00D9474E">
            <w:pPr>
              <w:jc w:val="both"/>
              <w:rPr>
                <w:color w:val="000000" w:themeColor="text1"/>
              </w:rPr>
            </w:pPr>
            <w:r>
              <w:rPr>
                <w:color w:val="000000" w:themeColor="text1"/>
              </w:rPr>
              <w:t>++</w:t>
            </w:r>
          </w:p>
        </w:tc>
        <w:tc>
          <w:tcPr>
            <w:tcW w:w="1076" w:type="dxa"/>
          </w:tcPr>
          <w:p w14:paraId="74B78BFF" w14:textId="77777777" w:rsidR="0038292D" w:rsidRDefault="0038292D" w:rsidP="00D9474E">
            <w:pPr>
              <w:jc w:val="both"/>
              <w:rPr>
                <w:color w:val="000000" w:themeColor="text1"/>
              </w:rPr>
            </w:pPr>
            <w:r>
              <w:rPr>
                <w:color w:val="000000" w:themeColor="text1"/>
              </w:rPr>
              <w:t>+</w:t>
            </w:r>
          </w:p>
        </w:tc>
        <w:tc>
          <w:tcPr>
            <w:tcW w:w="1089" w:type="dxa"/>
          </w:tcPr>
          <w:p w14:paraId="4082AA3A" w14:textId="77777777" w:rsidR="0038292D" w:rsidRDefault="0038292D" w:rsidP="00D9474E">
            <w:pPr>
              <w:jc w:val="both"/>
              <w:rPr>
                <w:color w:val="000000" w:themeColor="text1"/>
              </w:rPr>
            </w:pPr>
            <w:r>
              <w:rPr>
                <w:color w:val="000000" w:themeColor="text1"/>
              </w:rPr>
              <w:t>+</w:t>
            </w:r>
          </w:p>
        </w:tc>
        <w:tc>
          <w:tcPr>
            <w:tcW w:w="1098" w:type="dxa"/>
          </w:tcPr>
          <w:p w14:paraId="6FC93ED2" w14:textId="77777777" w:rsidR="0038292D" w:rsidRDefault="0038292D" w:rsidP="00D9474E">
            <w:pPr>
              <w:jc w:val="both"/>
              <w:rPr>
                <w:color w:val="000000" w:themeColor="text1"/>
              </w:rPr>
            </w:pPr>
            <w:r>
              <w:rPr>
                <w:color w:val="000000" w:themeColor="text1"/>
              </w:rPr>
              <w:t>++</w:t>
            </w:r>
          </w:p>
        </w:tc>
      </w:tr>
      <w:tr w:rsidR="0038292D" w14:paraId="32506F16" w14:textId="77777777" w:rsidTr="0038292D">
        <w:tc>
          <w:tcPr>
            <w:tcW w:w="1150" w:type="dxa"/>
          </w:tcPr>
          <w:p w14:paraId="2BCB3186" w14:textId="77777777" w:rsidR="0038292D" w:rsidRDefault="0038292D" w:rsidP="00D9474E">
            <w:pPr>
              <w:jc w:val="both"/>
              <w:rPr>
                <w:color w:val="000000" w:themeColor="text1"/>
              </w:rPr>
            </w:pPr>
            <w:r>
              <w:rPr>
                <w:color w:val="000000" w:themeColor="text1"/>
              </w:rPr>
              <w:t xml:space="preserve">AA </w:t>
            </w:r>
            <w:proofErr w:type="spellStart"/>
            <w:r>
              <w:rPr>
                <w:color w:val="000000" w:themeColor="text1"/>
              </w:rPr>
              <w:t>amiloidoz</w:t>
            </w:r>
            <w:proofErr w:type="spellEnd"/>
            <w:r>
              <w:rPr>
                <w:color w:val="000000" w:themeColor="text1"/>
              </w:rPr>
              <w:t xml:space="preserve"> (</w:t>
            </w:r>
            <w:proofErr w:type="spellStart"/>
            <w:r>
              <w:rPr>
                <w:color w:val="000000" w:themeColor="text1"/>
              </w:rPr>
              <w:t>edinsel</w:t>
            </w:r>
            <w:proofErr w:type="spellEnd"/>
            <w:r>
              <w:rPr>
                <w:color w:val="000000" w:themeColor="text1"/>
              </w:rPr>
              <w:t>)</w:t>
            </w:r>
          </w:p>
        </w:tc>
        <w:tc>
          <w:tcPr>
            <w:tcW w:w="1386" w:type="dxa"/>
          </w:tcPr>
          <w:p w14:paraId="2D379DC6" w14:textId="77777777" w:rsidR="0038292D" w:rsidRDefault="0039483E" w:rsidP="00D9474E">
            <w:pPr>
              <w:jc w:val="both"/>
              <w:rPr>
                <w:color w:val="000000" w:themeColor="text1"/>
              </w:rPr>
            </w:pPr>
            <w:r>
              <w:rPr>
                <w:color w:val="000000" w:themeColor="text1"/>
              </w:rPr>
              <w:t xml:space="preserve">Serum </w:t>
            </w:r>
            <w:proofErr w:type="spellStart"/>
            <w:r>
              <w:rPr>
                <w:color w:val="000000" w:themeColor="text1"/>
              </w:rPr>
              <w:t>amiloid</w:t>
            </w:r>
            <w:proofErr w:type="spellEnd"/>
            <w:r>
              <w:rPr>
                <w:color w:val="000000" w:themeColor="text1"/>
              </w:rPr>
              <w:t xml:space="preserve"> </w:t>
            </w:r>
            <w:r w:rsidR="0038292D">
              <w:rPr>
                <w:color w:val="000000" w:themeColor="text1"/>
              </w:rPr>
              <w:t>A proteini (SAA)</w:t>
            </w:r>
          </w:p>
        </w:tc>
        <w:tc>
          <w:tcPr>
            <w:tcW w:w="2245" w:type="dxa"/>
          </w:tcPr>
          <w:p w14:paraId="49AC8255" w14:textId="77777777" w:rsidR="0038292D" w:rsidRDefault="0038292D" w:rsidP="00D9474E">
            <w:pPr>
              <w:jc w:val="both"/>
              <w:rPr>
                <w:color w:val="000000" w:themeColor="text1"/>
              </w:rPr>
            </w:pPr>
            <w:r>
              <w:rPr>
                <w:color w:val="000000" w:themeColor="text1"/>
              </w:rPr>
              <w:t>Ortanca yaş 50 ancak yaş değişken,</w:t>
            </w:r>
          </w:p>
          <w:p w14:paraId="7A10C2B4" w14:textId="77777777" w:rsidR="0038292D" w:rsidRDefault="0038292D" w:rsidP="00D9474E">
            <w:pPr>
              <w:jc w:val="both"/>
              <w:rPr>
                <w:color w:val="000000" w:themeColor="text1"/>
              </w:rPr>
            </w:pPr>
            <w:r>
              <w:rPr>
                <w:color w:val="000000" w:themeColor="text1"/>
              </w:rPr>
              <w:t>Erkeklerde biraz daha sık,</w:t>
            </w:r>
          </w:p>
          <w:p w14:paraId="700A6CB2" w14:textId="77777777" w:rsidR="0038292D" w:rsidRDefault="0038292D" w:rsidP="00D9474E">
            <w:pPr>
              <w:jc w:val="both"/>
              <w:rPr>
                <w:color w:val="000000" w:themeColor="text1"/>
              </w:rPr>
            </w:pPr>
            <w:r>
              <w:rPr>
                <w:color w:val="000000" w:themeColor="text1"/>
              </w:rPr>
              <w:t xml:space="preserve">Kronik </w:t>
            </w:r>
            <w:proofErr w:type="spellStart"/>
            <w:r>
              <w:rPr>
                <w:color w:val="000000" w:themeColor="text1"/>
              </w:rPr>
              <w:t>infeksiyon</w:t>
            </w:r>
            <w:proofErr w:type="spellEnd"/>
            <w:r>
              <w:rPr>
                <w:color w:val="000000" w:themeColor="text1"/>
              </w:rPr>
              <w:t>/</w:t>
            </w:r>
            <w:proofErr w:type="spellStart"/>
            <w:r>
              <w:rPr>
                <w:color w:val="000000" w:themeColor="text1"/>
              </w:rPr>
              <w:t>romatolojik</w:t>
            </w:r>
            <w:proofErr w:type="spellEnd"/>
            <w:r>
              <w:rPr>
                <w:color w:val="000000" w:themeColor="text1"/>
              </w:rPr>
              <w:t xml:space="preserve"> hastalıklar, </w:t>
            </w:r>
            <w:proofErr w:type="spellStart"/>
            <w:r>
              <w:rPr>
                <w:color w:val="000000" w:themeColor="text1"/>
              </w:rPr>
              <w:t>intravenöz</w:t>
            </w:r>
            <w:proofErr w:type="spellEnd"/>
            <w:r>
              <w:rPr>
                <w:color w:val="000000" w:themeColor="text1"/>
              </w:rPr>
              <w:t xml:space="preserve"> ilaç kullananlarda</w:t>
            </w:r>
          </w:p>
        </w:tc>
        <w:tc>
          <w:tcPr>
            <w:tcW w:w="2266" w:type="dxa"/>
          </w:tcPr>
          <w:p w14:paraId="5AF8EBDD" w14:textId="77777777" w:rsidR="0038292D" w:rsidRDefault="0038292D" w:rsidP="00D9474E">
            <w:pPr>
              <w:jc w:val="both"/>
              <w:rPr>
                <w:color w:val="000000" w:themeColor="text1"/>
              </w:rPr>
            </w:pPr>
            <w:r>
              <w:rPr>
                <w:color w:val="000000" w:themeColor="text1"/>
              </w:rPr>
              <w:t>+</w:t>
            </w:r>
          </w:p>
        </w:tc>
        <w:tc>
          <w:tcPr>
            <w:tcW w:w="1114" w:type="dxa"/>
          </w:tcPr>
          <w:p w14:paraId="1A7D593A" w14:textId="77777777" w:rsidR="0038292D" w:rsidRDefault="0038292D" w:rsidP="00D9474E">
            <w:pPr>
              <w:jc w:val="both"/>
              <w:rPr>
                <w:color w:val="000000" w:themeColor="text1"/>
              </w:rPr>
            </w:pPr>
            <w:r>
              <w:rPr>
                <w:color w:val="000000" w:themeColor="text1"/>
              </w:rPr>
              <w:t>+++</w:t>
            </w:r>
          </w:p>
        </w:tc>
        <w:tc>
          <w:tcPr>
            <w:tcW w:w="1144" w:type="dxa"/>
          </w:tcPr>
          <w:p w14:paraId="55D4B4AD" w14:textId="77777777" w:rsidR="0038292D" w:rsidRDefault="0038292D" w:rsidP="00D9474E">
            <w:pPr>
              <w:jc w:val="both"/>
              <w:rPr>
                <w:color w:val="000000" w:themeColor="text1"/>
              </w:rPr>
            </w:pPr>
            <w:r>
              <w:rPr>
                <w:color w:val="000000" w:themeColor="text1"/>
              </w:rPr>
              <w:t>+</w:t>
            </w:r>
          </w:p>
        </w:tc>
        <w:tc>
          <w:tcPr>
            <w:tcW w:w="1076" w:type="dxa"/>
          </w:tcPr>
          <w:p w14:paraId="5C2429F0" w14:textId="77777777" w:rsidR="0038292D" w:rsidRDefault="0038292D" w:rsidP="00D9474E">
            <w:pPr>
              <w:jc w:val="both"/>
              <w:rPr>
                <w:color w:val="000000" w:themeColor="text1"/>
              </w:rPr>
            </w:pPr>
            <w:r>
              <w:rPr>
                <w:color w:val="000000" w:themeColor="text1"/>
              </w:rPr>
              <w:t>-</w:t>
            </w:r>
          </w:p>
        </w:tc>
        <w:tc>
          <w:tcPr>
            <w:tcW w:w="1089" w:type="dxa"/>
          </w:tcPr>
          <w:p w14:paraId="7269B4E6" w14:textId="77777777" w:rsidR="0038292D" w:rsidRDefault="0038292D" w:rsidP="00D9474E">
            <w:pPr>
              <w:jc w:val="both"/>
              <w:rPr>
                <w:color w:val="000000" w:themeColor="text1"/>
              </w:rPr>
            </w:pPr>
            <w:r>
              <w:rPr>
                <w:color w:val="000000" w:themeColor="text1"/>
              </w:rPr>
              <w:t>+</w:t>
            </w:r>
          </w:p>
        </w:tc>
        <w:tc>
          <w:tcPr>
            <w:tcW w:w="1098" w:type="dxa"/>
          </w:tcPr>
          <w:p w14:paraId="5C4DDE27" w14:textId="77777777" w:rsidR="0038292D" w:rsidRDefault="0038292D" w:rsidP="00D9474E">
            <w:pPr>
              <w:jc w:val="both"/>
              <w:rPr>
                <w:color w:val="000000" w:themeColor="text1"/>
              </w:rPr>
            </w:pPr>
            <w:r>
              <w:rPr>
                <w:color w:val="000000" w:themeColor="text1"/>
              </w:rPr>
              <w:t>-</w:t>
            </w:r>
          </w:p>
        </w:tc>
      </w:tr>
      <w:tr w:rsidR="0038292D" w14:paraId="1C185F8E" w14:textId="77777777" w:rsidTr="0038292D">
        <w:tc>
          <w:tcPr>
            <w:tcW w:w="1150" w:type="dxa"/>
          </w:tcPr>
          <w:p w14:paraId="52C26E91" w14:textId="77777777" w:rsidR="0038292D" w:rsidRDefault="0038292D" w:rsidP="00D9474E">
            <w:pPr>
              <w:jc w:val="both"/>
              <w:rPr>
                <w:color w:val="000000" w:themeColor="text1"/>
              </w:rPr>
            </w:pPr>
            <w:proofErr w:type="spellStart"/>
            <w:r>
              <w:rPr>
                <w:color w:val="000000" w:themeColor="text1"/>
              </w:rPr>
              <w:lastRenderedPageBreak/>
              <w:t>ATTRv</w:t>
            </w:r>
            <w:proofErr w:type="spellEnd"/>
            <w:r>
              <w:rPr>
                <w:color w:val="000000" w:themeColor="text1"/>
              </w:rPr>
              <w:t xml:space="preserve"> </w:t>
            </w:r>
            <w:proofErr w:type="spellStart"/>
            <w:r>
              <w:rPr>
                <w:color w:val="000000" w:themeColor="text1"/>
              </w:rPr>
              <w:t>amiloidoz</w:t>
            </w:r>
            <w:proofErr w:type="spellEnd"/>
            <w:r>
              <w:rPr>
                <w:color w:val="000000" w:themeColor="text1"/>
              </w:rPr>
              <w:t xml:space="preserve"> (kalıtsal)</w:t>
            </w:r>
          </w:p>
        </w:tc>
        <w:tc>
          <w:tcPr>
            <w:tcW w:w="1386" w:type="dxa"/>
          </w:tcPr>
          <w:p w14:paraId="081886C6" w14:textId="77777777" w:rsidR="0038292D" w:rsidRDefault="0038292D" w:rsidP="00D9474E">
            <w:pPr>
              <w:jc w:val="both"/>
              <w:rPr>
                <w:color w:val="000000" w:themeColor="text1"/>
              </w:rPr>
            </w:pPr>
            <w:r>
              <w:rPr>
                <w:color w:val="000000" w:themeColor="text1"/>
              </w:rPr>
              <w:t xml:space="preserve">Mutasyona uğramış </w:t>
            </w:r>
            <w:proofErr w:type="spellStart"/>
            <w:r>
              <w:rPr>
                <w:color w:val="000000" w:themeColor="text1"/>
              </w:rPr>
              <w:t>transtiretin</w:t>
            </w:r>
            <w:proofErr w:type="spellEnd"/>
            <w:r>
              <w:rPr>
                <w:color w:val="000000" w:themeColor="text1"/>
              </w:rPr>
              <w:t xml:space="preserve"> (TTR)</w:t>
            </w:r>
          </w:p>
        </w:tc>
        <w:tc>
          <w:tcPr>
            <w:tcW w:w="2245" w:type="dxa"/>
          </w:tcPr>
          <w:p w14:paraId="2FF70218" w14:textId="77777777" w:rsidR="0038292D" w:rsidRDefault="0038292D" w:rsidP="00D9474E">
            <w:pPr>
              <w:jc w:val="both"/>
              <w:rPr>
                <w:color w:val="000000" w:themeColor="text1"/>
              </w:rPr>
            </w:pPr>
            <w:r>
              <w:rPr>
                <w:color w:val="000000" w:themeColor="text1"/>
              </w:rPr>
              <w:t>Ortanca yaş 39, Mutasyonun tipine göre demografik özellikler değişmekte</w:t>
            </w:r>
          </w:p>
        </w:tc>
        <w:tc>
          <w:tcPr>
            <w:tcW w:w="2266" w:type="dxa"/>
          </w:tcPr>
          <w:p w14:paraId="321813FC" w14:textId="77777777" w:rsidR="0038292D" w:rsidRDefault="0038292D" w:rsidP="00D9474E">
            <w:pPr>
              <w:jc w:val="both"/>
              <w:rPr>
                <w:color w:val="000000" w:themeColor="text1"/>
              </w:rPr>
            </w:pPr>
            <w:r>
              <w:rPr>
                <w:color w:val="000000" w:themeColor="text1"/>
              </w:rPr>
              <w:t>+++</w:t>
            </w:r>
          </w:p>
        </w:tc>
        <w:tc>
          <w:tcPr>
            <w:tcW w:w="1114" w:type="dxa"/>
          </w:tcPr>
          <w:p w14:paraId="60C3660A" w14:textId="77777777" w:rsidR="0038292D" w:rsidRDefault="0038292D" w:rsidP="00D9474E">
            <w:pPr>
              <w:jc w:val="both"/>
              <w:rPr>
                <w:color w:val="000000" w:themeColor="text1"/>
              </w:rPr>
            </w:pPr>
            <w:r>
              <w:rPr>
                <w:color w:val="000000" w:themeColor="text1"/>
              </w:rPr>
              <w:t>-</w:t>
            </w:r>
          </w:p>
        </w:tc>
        <w:tc>
          <w:tcPr>
            <w:tcW w:w="1144" w:type="dxa"/>
          </w:tcPr>
          <w:p w14:paraId="432E7004" w14:textId="77777777" w:rsidR="0038292D" w:rsidRDefault="0038292D" w:rsidP="00D9474E">
            <w:pPr>
              <w:jc w:val="both"/>
              <w:rPr>
                <w:color w:val="000000" w:themeColor="text1"/>
              </w:rPr>
            </w:pPr>
            <w:r>
              <w:rPr>
                <w:color w:val="000000" w:themeColor="text1"/>
              </w:rPr>
              <w:t>-</w:t>
            </w:r>
          </w:p>
        </w:tc>
        <w:tc>
          <w:tcPr>
            <w:tcW w:w="1076" w:type="dxa"/>
          </w:tcPr>
          <w:p w14:paraId="678C0FE2" w14:textId="77777777" w:rsidR="0038292D" w:rsidRDefault="0038292D" w:rsidP="00D9474E">
            <w:pPr>
              <w:jc w:val="both"/>
              <w:rPr>
                <w:color w:val="000000" w:themeColor="text1"/>
              </w:rPr>
            </w:pPr>
            <w:r>
              <w:rPr>
                <w:color w:val="000000" w:themeColor="text1"/>
              </w:rPr>
              <w:t>+++</w:t>
            </w:r>
          </w:p>
        </w:tc>
        <w:tc>
          <w:tcPr>
            <w:tcW w:w="1089" w:type="dxa"/>
          </w:tcPr>
          <w:p w14:paraId="034A476B" w14:textId="77777777" w:rsidR="0038292D" w:rsidRDefault="0038292D" w:rsidP="00D9474E">
            <w:pPr>
              <w:jc w:val="both"/>
              <w:rPr>
                <w:color w:val="000000" w:themeColor="text1"/>
              </w:rPr>
            </w:pPr>
            <w:r>
              <w:rPr>
                <w:color w:val="000000" w:themeColor="text1"/>
              </w:rPr>
              <w:t>+++</w:t>
            </w:r>
          </w:p>
        </w:tc>
        <w:tc>
          <w:tcPr>
            <w:tcW w:w="1098" w:type="dxa"/>
          </w:tcPr>
          <w:p w14:paraId="53A28014" w14:textId="77777777" w:rsidR="0038292D" w:rsidRDefault="0038292D" w:rsidP="00D9474E">
            <w:pPr>
              <w:jc w:val="both"/>
              <w:rPr>
                <w:color w:val="000000" w:themeColor="text1"/>
              </w:rPr>
            </w:pPr>
            <w:r>
              <w:rPr>
                <w:color w:val="000000" w:themeColor="text1"/>
              </w:rPr>
              <w:t>-</w:t>
            </w:r>
          </w:p>
        </w:tc>
      </w:tr>
      <w:tr w:rsidR="0038292D" w14:paraId="51EFAC9A" w14:textId="77777777" w:rsidTr="0038292D">
        <w:tc>
          <w:tcPr>
            <w:tcW w:w="1150" w:type="dxa"/>
          </w:tcPr>
          <w:p w14:paraId="6E167E5C" w14:textId="77777777" w:rsidR="0038292D" w:rsidRDefault="0038292D" w:rsidP="00D9474E">
            <w:pPr>
              <w:jc w:val="both"/>
              <w:rPr>
                <w:color w:val="000000" w:themeColor="text1"/>
              </w:rPr>
            </w:pPr>
            <w:proofErr w:type="spellStart"/>
            <w:r>
              <w:rPr>
                <w:color w:val="000000" w:themeColor="text1"/>
              </w:rPr>
              <w:t>ATTRwt</w:t>
            </w:r>
            <w:proofErr w:type="spellEnd"/>
            <w:r>
              <w:rPr>
                <w:color w:val="000000" w:themeColor="text1"/>
                <w:vertAlign w:val="superscript"/>
              </w:rPr>
              <w:t>*</w:t>
            </w:r>
            <w:r>
              <w:rPr>
                <w:rFonts w:cstheme="minorHAnsi"/>
                <w:color w:val="000000" w:themeColor="text1"/>
                <w:vertAlign w:val="superscript"/>
              </w:rPr>
              <w:t>*</w:t>
            </w:r>
            <w:r>
              <w:rPr>
                <w:rFonts w:ascii="Calibri" w:hAnsi="Calibri" w:cs="Calibri"/>
                <w:color w:val="000000" w:themeColor="text1"/>
                <w:vertAlign w:val="superscript"/>
              </w:rPr>
              <w:t>*</w:t>
            </w:r>
            <w:r>
              <w:rPr>
                <w:color w:val="000000" w:themeColor="text1"/>
              </w:rPr>
              <w:t xml:space="preserve"> </w:t>
            </w:r>
            <w:proofErr w:type="spellStart"/>
            <w:r>
              <w:rPr>
                <w:color w:val="000000" w:themeColor="text1"/>
              </w:rPr>
              <w:t>amiloidoz</w:t>
            </w:r>
            <w:proofErr w:type="spellEnd"/>
            <w:r>
              <w:rPr>
                <w:color w:val="000000" w:themeColor="text1"/>
              </w:rPr>
              <w:t xml:space="preserve"> (</w:t>
            </w:r>
            <w:proofErr w:type="spellStart"/>
            <w:r>
              <w:rPr>
                <w:color w:val="000000" w:themeColor="text1"/>
              </w:rPr>
              <w:t>edinsel</w:t>
            </w:r>
            <w:proofErr w:type="spellEnd"/>
            <w:r>
              <w:rPr>
                <w:color w:val="000000" w:themeColor="text1"/>
              </w:rPr>
              <w:t xml:space="preserve">, </w:t>
            </w:r>
            <w:proofErr w:type="spellStart"/>
            <w:r>
              <w:rPr>
                <w:color w:val="000000" w:themeColor="text1"/>
              </w:rPr>
              <w:t>senil</w:t>
            </w:r>
            <w:proofErr w:type="spellEnd"/>
            <w:r>
              <w:rPr>
                <w:color w:val="000000" w:themeColor="text1"/>
              </w:rPr>
              <w:t xml:space="preserve"> </w:t>
            </w:r>
            <w:proofErr w:type="spellStart"/>
            <w:r>
              <w:rPr>
                <w:color w:val="000000" w:themeColor="text1"/>
              </w:rPr>
              <w:t>amiloidoz</w:t>
            </w:r>
            <w:proofErr w:type="spellEnd"/>
            <w:r>
              <w:rPr>
                <w:color w:val="000000" w:themeColor="text1"/>
              </w:rPr>
              <w:t>)</w:t>
            </w:r>
          </w:p>
        </w:tc>
        <w:tc>
          <w:tcPr>
            <w:tcW w:w="1386" w:type="dxa"/>
          </w:tcPr>
          <w:p w14:paraId="6FFA7CF7" w14:textId="77777777" w:rsidR="0038292D" w:rsidRDefault="0038292D" w:rsidP="00D9474E">
            <w:pPr>
              <w:jc w:val="both"/>
              <w:rPr>
                <w:color w:val="000000" w:themeColor="text1"/>
              </w:rPr>
            </w:pPr>
            <w:r>
              <w:rPr>
                <w:color w:val="000000" w:themeColor="text1"/>
              </w:rPr>
              <w:t>TTR</w:t>
            </w:r>
          </w:p>
        </w:tc>
        <w:tc>
          <w:tcPr>
            <w:tcW w:w="2245" w:type="dxa"/>
          </w:tcPr>
          <w:p w14:paraId="7798FF25" w14:textId="77777777" w:rsidR="0038292D" w:rsidRDefault="0038292D" w:rsidP="00D9474E">
            <w:pPr>
              <w:jc w:val="both"/>
              <w:rPr>
                <w:color w:val="000000" w:themeColor="text1"/>
              </w:rPr>
            </w:pPr>
            <w:r>
              <w:rPr>
                <w:color w:val="000000" w:themeColor="text1"/>
              </w:rPr>
              <w:t xml:space="preserve">Ortanca yaş 75, </w:t>
            </w:r>
          </w:p>
          <w:p w14:paraId="4381328A" w14:textId="77777777" w:rsidR="0038292D" w:rsidRDefault="0038292D" w:rsidP="00D9474E">
            <w:pPr>
              <w:jc w:val="both"/>
              <w:rPr>
                <w:color w:val="000000" w:themeColor="text1"/>
              </w:rPr>
            </w:pPr>
            <w:r>
              <w:rPr>
                <w:color w:val="000000" w:themeColor="text1"/>
              </w:rPr>
              <w:t>Erkeklerde çok daha sık,</w:t>
            </w:r>
          </w:p>
          <w:p w14:paraId="4E7CBAF6" w14:textId="77777777" w:rsidR="0038292D" w:rsidRDefault="0038292D" w:rsidP="00D9474E">
            <w:pPr>
              <w:jc w:val="both"/>
              <w:rPr>
                <w:color w:val="000000" w:themeColor="text1"/>
              </w:rPr>
            </w:pPr>
            <w:r>
              <w:rPr>
                <w:color w:val="000000" w:themeColor="text1"/>
              </w:rPr>
              <w:t>Sıklıkla gözden kaçmakta</w:t>
            </w:r>
          </w:p>
        </w:tc>
        <w:tc>
          <w:tcPr>
            <w:tcW w:w="2266" w:type="dxa"/>
          </w:tcPr>
          <w:p w14:paraId="221D5F9D" w14:textId="77777777" w:rsidR="0038292D" w:rsidRDefault="0038292D" w:rsidP="00D9474E">
            <w:pPr>
              <w:jc w:val="both"/>
              <w:rPr>
                <w:color w:val="000000" w:themeColor="text1"/>
              </w:rPr>
            </w:pPr>
            <w:r>
              <w:rPr>
                <w:color w:val="000000" w:themeColor="text1"/>
              </w:rPr>
              <w:t>+++</w:t>
            </w:r>
          </w:p>
        </w:tc>
        <w:tc>
          <w:tcPr>
            <w:tcW w:w="1114" w:type="dxa"/>
          </w:tcPr>
          <w:p w14:paraId="5BE9C142" w14:textId="77777777" w:rsidR="0038292D" w:rsidRDefault="0038292D" w:rsidP="00D9474E">
            <w:pPr>
              <w:jc w:val="both"/>
              <w:rPr>
                <w:color w:val="000000" w:themeColor="text1"/>
              </w:rPr>
            </w:pPr>
            <w:r>
              <w:rPr>
                <w:color w:val="000000" w:themeColor="text1"/>
              </w:rPr>
              <w:t>-</w:t>
            </w:r>
          </w:p>
        </w:tc>
        <w:tc>
          <w:tcPr>
            <w:tcW w:w="1144" w:type="dxa"/>
          </w:tcPr>
          <w:p w14:paraId="31A7D5CC" w14:textId="77777777" w:rsidR="0038292D" w:rsidRDefault="0038292D" w:rsidP="00D9474E">
            <w:pPr>
              <w:jc w:val="both"/>
              <w:rPr>
                <w:color w:val="000000" w:themeColor="text1"/>
              </w:rPr>
            </w:pPr>
            <w:r>
              <w:rPr>
                <w:color w:val="000000" w:themeColor="text1"/>
              </w:rPr>
              <w:t>-</w:t>
            </w:r>
          </w:p>
        </w:tc>
        <w:tc>
          <w:tcPr>
            <w:tcW w:w="1076" w:type="dxa"/>
          </w:tcPr>
          <w:p w14:paraId="0EC1BE44" w14:textId="77777777" w:rsidR="0038292D" w:rsidRDefault="0038292D" w:rsidP="00D9474E">
            <w:pPr>
              <w:jc w:val="both"/>
              <w:rPr>
                <w:color w:val="000000" w:themeColor="text1"/>
              </w:rPr>
            </w:pPr>
            <w:r>
              <w:rPr>
                <w:color w:val="000000" w:themeColor="text1"/>
              </w:rPr>
              <w:t>-</w:t>
            </w:r>
          </w:p>
        </w:tc>
        <w:tc>
          <w:tcPr>
            <w:tcW w:w="1089" w:type="dxa"/>
          </w:tcPr>
          <w:p w14:paraId="39ACF14C" w14:textId="77777777" w:rsidR="0038292D" w:rsidRDefault="0038292D" w:rsidP="00D9474E">
            <w:pPr>
              <w:jc w:val="both"/>
              <w:rPr>
                <w:color w:val="000000" w:themeColor="text1"/>
              </w:rPr>
            </w:pPr>
            <w:r>
              <w:rPr>
                <w:color w:val="000000" w:themeColor="text1"/>
              </w:rPr>
              <w:t>-</w:t>
            </w:r>
          </w:p>
        </w:tc>
        <w:tc>
          <w:tcPr>
            <w:tcW w:w="1098" w:type="dxa"/>
          </w:tcPr>
          <w:p w14:paraId="3AB1CC19" w14:textId="77777777" w:rsidR="0038292D" w:rsidRDefault="0038292D" w:rsidP="00D9474E">
            <w:pPr>
              <w:jc w:val="both"/>
              <w:rPr>
                <w:color w:val="000000" w:themeColor="text1"/>
              </w:rPr>
            </w:pPr>
            <w:r>
              <w:rPr>
                <w:color w:val="000000" w:themeColor="text1"/>
              </w:rPr>
              <w:t>+</w:t>
            </w:r>
          </w:p>
        </w:tc>
      </w:tr>
    </w:tbl>
    <w:p w14:paraId="72BD81C2" w14:textId="77777777" w:rsidR="009F54CA" w:rsidRDefault="009F54CA" w:rsidP="009F54CA">
      <w:pPr>
        <w:jc w:val="both"/>
        <w:rPr>
          <w:rFonts w:cstheme="minorHAnsi"/>
          <w:color w:val="000000" w:themeColor="text1"/>
        </w:rPr>
      </w:pPr>
      <w:r w:rsidRPr="009F54CA">
        <w:rPr>
          <w:rFonts w:cstheme="minorHAnsi"/>
          <w:color w:val="000000" w:themeColor="text1"/>
          <w:vertAlign w:val="superscript"/>
        </w:rPr>
        <w:t>*</w:t>
      </w:r>
      <w:r>
        <w:rPr>
          <w:rFonts w:cstheme="minorHAnsi"/>
          <w:color w:val="000000" w:themeColor="text1"/>
        </w:rPr>
        <w:t xml:space="preserve">PSS, </w:t>
      </w:r>
      <w:proofErr w:type="spellStart"/>
      <w:r>
        <w:rPr>
          <w:rFonts w:cstheme="minorHAnsi"/>
          <w:color w:val="000000" w:themeColor="text1"/>
        </w:rPr>
        <w:t>periferal</w:t>
      </w:r>
      <w:proofErr w:type="spellEnd"/>
      <w:r>
        <w:rPr>
          <w:rFonts w:cstheme="minorHAnsi"/>
          <w:color w:val="000000" w:themeColor="text1"/>
        </w:rPr>
        <w:t xml:space="preserve"> sinir sistemi</w:t>
      </w:r>
    </w:p>
    <w:p w14:paraId="6B27EC4E" w14:textId="77777777" w:rsidR="009F54CA" w:rsidRPr="009F54CA" w:rsidRDefault="009F54CA" w:rsidP="009F54CA">
      <w:pPr>
        <w:jc w:val="both"/>
        <w:rPr>
          <w:color w:val="000000" w:themeColor="text1"/>
        </w:rPr>
      </w:pPr>
      <w:r>
        <w:rPr>
          <w:rFonts w:cstheme="minorHAnsi"/>
          <w:color w:val="000000" w:themeColor="text1"/>
        </w:rPr>
        <w:t>**OSS, otonom sinir sistemi</w:t>
      </w:r>
    </w:p>
    <w:p w14:paraId="75A15DD9" w14:textId="77777777" w:rsidR="004973A5" w:rsidRPr="00EA3D73" w:rsidRDefault="00EA3D73" w:rsidP="00EA3D73">
      <w:pPr>
        <w:jc w:val="both"/>
        <w:rPr>
          <w:color w:val="000000" w:themeColor="text1"/>
        </w:rPr>
      </w:pPr>
      <w:r>
        <w:rPr>
          <w:color w:val="000000" w:themeColor="text1"/>
          <w:vertAlign w:val="superscript"/>
        </w:rPr>
        <w:t>*</w:t>
      </w:r>
      <w:r w:rsidR="009F54CA">
        <w:rPr>
          <w:rFonts w:cstheme="minorHAnsi"/>
          <w:color w:val="000000" w:themeColor="text1"/>
          <w:vertAlign w:val="superscript"/>
        </w:rPr>
        <w:t>**</w:t>
      </w:r>
      <w:r>
        <w:rPr>
          <w:color w:val="000000" w:themeColor="text1"/>
        </w:rPr>
        <w:t xml:space="preserve">5-10 yıl önceden başlayan iki taraflı </w:t>
      </w:r>
      <w:proofErr w:type="spellStart"/>
      <w:r>
        <w:rPr>
          <w:color w:val="000000" w:themeColor="text1"/>
        </w:rPr>
        <w:t>karpal</w:t>
      </w:r>
      <w:proofErr w:type="spellEnd"/>
      <w:r>
        <w:rPr>
          <w:color w:val="000000" w:themeColor="text1"/>
        </w:rPr>
        <w:t xml:space="preserve"> tünel sen</w:t>
      </w:r>
      <w:r w:rsidR="003322ED">
        <w:rPr>
          <w:color w:val="000000" w:themeColor="text1"/>
        </w:rPr>
        <w:t xml:space="preserve">dromu, </w:t>
      </w:r>
      <w:proofErr w:type="spellStart"/>
      <w:r w:rsidR="003322ED">
        <w:rPr>
          <w:color w:val="000000" w:themeColor="text1"/>
        </w:rPr>
        <w:t>lumbar</w:t>
      </w:r>
      <w:proofErr w:type="spellEnd"/>
      <w:r w:rsidR="003322ED">
        <w:rPr>
          <w:color w:val="000000" w:themeColor="text1"/>
        </w:rPr>
        <w:t xml:space="preserve"> </w:t>
      </w:r>
      <w:proofErr w:type="spellStart"/>
      <w:r w:rsidR="003322ED">
        <w:rPr>
          <w:color w:val="000000" w:themeColor="text1"/>
        </w:rPr>
        <w:t>spinal</w:t>
      </w:r>
      <w:proofErr w:type="spellEnd"/>
      <w:r w:rsidR="003322ED">
        <w:rPr>
          <w:color w:val="000000" w:themeColor="text1"/>
        </w:rPr>
        <w:t xml:space="preserve"> </w:t>
      </w:r>
      <w:proofErr w:type="spellStart"/>
      <w:r w:rsidR="003322ED">
        <w:rPr>
          <w:color w:val="000000" w:themeColor="text1"/>
        </w:rPr>
        <w:t>stenoz</w:t>
      </w:r>
      <w:proofErr w:type="spellEnd"/>
      <w:r w:rsidR="003322ED">
        <w:rPr>
          <w:color w:val="000000" w:themeColor="text1"/>
        </w:rPr>
        <w:t xml:space="preserve">, </w:t>
      </w:r>
      <w:proofErr w:type="spellStart"/>
      <w:r w:rsidR="003322ED">
        <w:rPr>
          <w:color w:val="000000" w:themeColor="text1"/>
        </w:rPr>
        <w:t>bis</w:t>
      </w:r>
      <w:r>
        <w:rPr>
          <w:color w:val="000000" w:themeColor="text1"/>
        </w:rPr>
        <w:t>eps</w:t>
      </w:r>
      <w:proofErr w:type="spellEnd"/>
      <w:r>
        <w:rPr>
          <w:color w:val="000000" w:themeColor="text1"/>
        </w:rPr>
        <w:t xml:space="preserve"> </w:t>
      </w:r>
      <w:proofErr w:type="spellStart"/>
      <w:r>
        <w:rPr>
          <w:color w:val="000000" w:themeColor="text1"/>
        </w:rPr>
        <w:t>te</w:t>
      </w:r>
      <w:r w:rsidR="0039483E">
        <w:rPr>
          <w:color w:val="000000" w:themeColor="text1"/>
        </w:rPr>
        <w:t>ndon</w:t>
      </w:r>
      <w:proofErr w:type="spellEnd"/>
      <w:r w:rsidR="0039483E">
        <w:rPr>
          <w:color w:val="000000" w:themeColor="text1"/>
        </w:rPr>
        <w:t xml:space="preserve"> </w:t>
      </w:r>
      <w:proofErr w:type="spellStart"/>
      <w:r w:rsidR="0039483E">
        <w:rPr>
          <w:color w:val="000000" w:themeColor="text1"/>
        </w:rPr>
        <w:t>rüptürü</w:t>
      </w:r>
      <w:proofErr w:type="spellEnd"/>
      <w:r w:rsidR="0039483E">
        <w:rPr>
          <w:color w:val="000000" w:themeColor="text1"/>
        </w:rPr>
        <w:t xml:space="preserve"> tanı için ipuçları</w:t>
      </w:r>
    </w:p>
    <w:p w14:paraId="14BA0C51" w14:textId="77777777" w:rsidR="004431B2" w:rsidRPr="002C04CB" w:rsidRDefault="002877C2" w:rsidP="00D9474E">
      <w:pPr>
        <w:jc w:val="both"/>
        <w:rPr>
          <w:b/>
        </w:rPr>
      </w:pPr>
      <w:r w:rsidRPr="002C04CB">
        <w:rPr>
          <w:b/>
        </w:rPr>
        <w:t xml:space="preserve">AL </w:t>
      </w:r>
      <w:proofErr w:type="spellStart"/>
      <w:r w:rsidR="00AA5730" w:rsidRPr="002C04CB">
        <w:rPr>
          <w:b/>
        </w:rPr>
        <w:t>Amiloidoz</w:t>
      </w:r>
      <w:proofErr w:type="spellEnd"/>
      <w:r w:rsidR="00AA5730" w:rsidRPr="002C04CB">
        <w:rPr>
          <w:b/>
        </w:rPr>
        <w:t xml:space="preserve"> Tedavisi</w:t>
      </w:r>
    </w:p>
    <w:p w14:paraId="40774722" w14:textId="5A9771EF" w:rsidR="00BF643B" w:rsidRDefault="00A608D4" w:rsidP="00BF643B">
      <w:r>
        <w:rPr>
          <w:color w:val="000000" w:themeColor="text1"/>
        </w:rPr>
        <w:t xml:space="preserve">AL </w:t>
      </w:r>
      <w:proofErr w:type="spellStart"/>
      <w:r>
        <w:rPr>
          <w:color w:val="000000" w:themeColor="text1"/>
        </w:rPr>
        <w:t>amiloidoz</w:t>
      </w:r>
      <w:proofErr w:type="spellEnd"/>
      <w:r>
        <w:rPr>
          <w:color w:val="000000" w:themeColor="text1"/>
        </w:rPr>
        <w:t xml:space="preserve"> t</w:t>
      </w:r>
      <w:r w:rsidR="00514DC4">
        <w:rPr>
          <w:color w:val="000000" w:themeColor="text1"/>
        </w:rPr>
        <w:t>edavi</w:t>
      </w:r>
      <w:r>
        <w:rPr>
          <w:color w:val="000000" w:themeColor="text1"/>
        </w:rPr>
        <w:t>sin</w:t>
      </w:r>
      <w:r w:rsidR="00514DC4">
        <w:rPr>
          <w:color w:val="000000" w:themeColor="text1"/>
        </w:rPr>
        <w:t>deki</w:t>
      </w:r>
      <w:r w:rsidR="00514DC4" w:rsidRPr="008A57CF">
        <w:rPr>
          <w:color w:val="000000" w:themeColor="text1"/>
        </w:rPr>
        <w:t xml:space="preserve"> </w:t>
      </w:r>
      <w:r w:rsidR="00514DC4">
        <w:rPr>
          <w:color w:val="000000" w:themeColor="text1"/>
        </w:rPr>
        <w:t xml:space="preserve">en önemli unsurlar erken tanı, doğru </w:t>
      </w:r>
      <w:proofErr w:type="spellStart"/>
      <w:r w:rsidR="00514DC4">
        <w:rPr>
          <w:color w:val="000000" w:themeColor="text1"/>
        </w:rPr>
        <w:t>tiplendirme</w:t>
      </w:r>
      <w:proofErr w:type="spellEnd"/>
      <w:r w:rsidR="00514DC4">
        <w:rPr>
          <w:color w:val="000000" w:themeColor="text1"/>
        </w:rPr>
        <w:t>,</w:t>
      </w:r>
      <w:r w:rsidR="00514DC4" w:rsidRPr="008A57CF">
        <w:rPr>
          <w:color w:val="000000" w:themeColor="text1"/>
        </w:rPr>
        <w:t xml:space="preserve"> etkilenen organa göre ilgili bra</w:t>
      </w:r>
      <w:r w:rsidR="00514DC4">
        <w:rPr>
          <w:color w:val="000000" w:themeColor="text1"/>
        </w:rPr>
        <w:t xml:space="preserve">nşların devreye sokulması ve </w:t>
      </w:r>
      <w:r w:rsidR="00514DC4" w:rsidRPr="008A57CF">
        <w:rPr>
          <w:color w:val="000000" w:themeColor="text1"/>
        </w:rPr>
        <w:t xml:space="preserve">organ tutulumu ile </w:t>
      </w:r>
      <w:proofErr w:type="spellStart"/>
      <w:r w:rsidR="00514DC4" w:rsidRPr="008A57CF">
        <w:rPr>
          <w:color w:val="000000" w:themeColor="text1"/>
        </w:rPr>
        <w:t>komorbiditeler</w:t>
      </w:r>
      <w:proofErr w:type="spellEnd"/>
      <w:r w:rsidR="00514DC4" w:rsidRPr="008A57CF">
        <w:rPr>
          <w:color w:val="000000" w:themeColor="text1"/>
        </w:rPr>
        <w:t xml:space="preserve"> göz önünde bulundurularak en güvenli tedavinin seçilmesi olarak özetlenebilir.  </w:t>
      </w:r>
      <w:r>
        <w:t>Tedavi</w:t>
      </w:r>
      <w:r w:rsidR="002877C2">
        <w:t xml:space="preserve">nin temeli altta yatan plazma hücre klonunu baskılayarak </w:t>
      </w:r>
      <w:proofErr w:type="spellStart"/>
      <w:r w:rsidR="00956CB2">
        <w:t>amiloidojenik</w:t>
      </w:r>
      <w:proofErr w:type="spellEnd"/>
      <w:r w:rsidR="00956CB2">
        <w:t xml:space="preserve"> </w:t>
      </w:r>
      <w:proofErr w:type="spellStart"/>
      <w:r w:rsidR="00956CB2">
        <w:t>immunglobulin</w:t>
      </w:r>
      <w:proofErr w:type="spellEnd"/>
      <w:r w:rsidR="00956CB2">
        <w:t xml:space="preserve"> hafif zincirlerinin üretimini azaltmak ve böylelikle </w:t>
      </w:r>
      <w:proofErr w:type="spellStart"/>
      <w:r w:rsidR="00B652C7">
        <w:t>toksik</w:t>
      </w:r>
      <w:proofErr w:type="spellEnd"/>
      <w:r w:rsidR="00B652C7">
        <w:t xml:space="preserve"> </w:t>
      </w:r>
      <w:proofErr w:type="spellStart"/>
      <w:r w:rsidR="00B652C7">
        <w:t>amiloid</w:t>
      </w:r>
      <w:proofErr w:type="spellEnd"/>
      <w:r w:rsidR="00B652C7">
        <w:t xml:space="preserve"> öncü proteinini yok ederek </w:t>
      </w:r>
      <w:proofErr w:type="spellStart"/>
      <w:r w:rsidR="00B652C7">
        <w:t>amiloid</w:t>
      </w:r>
      <w:proofErr w:type="spellEnd"/>
      <w:r w:rsidR="00B652C7">
        <w:t xml:space="preserve"> birikimine engel olmaya dayanmaktadır. </w:t>
      </w:r>
      <w:proofErr w:type="spellStart"/>
      <w:r w:rsidR="000019DF">
        <w:t>Amiloid</w:t>
      </w:r>
      <w:proofErr w:type="spellEnd"/>
      <w:r w:rsidR="000019DF">
        <w:t xml:space="preserve"> birikiminin sonlanması dokudaki depozitlerin kademeli olarak azalmasına olanak vermektedir.</w:t>
      </w:r>
      <w:r w:rsidR="00C856AA">
        <w:t xml:space="preserve"> AL </w:t>
      </w:r>
      <w:proofErr w:type="spellStart"/>
      <w:r w:rsidR="00C856AA">
        <w:t>amiloidoz</w:t>
      </w:r>
      <w:r w:rsidR="00D44C8D">
        <w:t>da</w:t>
      </w:r>
      <w:proofErr w:type="spellEnd"/>
      <w:r w:rsidR="00C856AA">
        <w:t xml:space="preserve"> tedavi</w:t>
      </w:r>
      <w:r w:rsidR="00D44C8D">
        <w:t xml:space="preserve"> yaklaşımı</w:t>
      </w:r>
      <w:r w:rsidR="007D3351">
        <w:t xml:space="preserve"> MM</w:t>
      </w:r>
      <w:r w:rsidR="00D44C8D">
        <w:t xml:space="preserve"> tedavilerinden</w:t>
      </w:r>
      <w:r w:rsidR="007C03F9">
        <w:t xml:space="preserve"> esinlenmekte</w:t>
      </w:r>
      <w:r w:rsidR="000B2F59">
        <w:t xml:space="preserve">dir. </w:t>
      </w:r>
      <w:r w:rsidR="003759C5">
        <w:t>Tedavi; hastalığın</w:t>
      </w:r>
      <w:r w:rsidR="001C0973">
        <w:t xml:space="preserve"> organ tutulum</w:t>
      </w:r>
      <w:r w:rsidR="00EB7ED5">
        <w:t>ları</w:t>
      </w:r>
      <w:r w:rsidR="005564F1">
        <w:t>nın ciddiyeti</w:t>
      </w:r>
      <w:r w:rsidR="00566FAB">
        <w:t xml:space="preserve">, </w:t>
      </w:r>
      <w:r w:rsidR="000B2F59">
        <w:t xml:space="preserve">hastalığa neden olan plazma hücre klonunun özellikleri, </w:t>
      </w:r>
      <w:r w:rsidR="00566FAB">
        <w:t xml:space="preserve">hastaların ek hastalıkları ve tedaviye yanıta göre şekillenmelidir. Yanıt yakından takip edilmeli, </w:t>
      </w:r>
      <w:proofErr w:type="spellStart"/>
      <w:r w:rsidR="00566FAB">
        <w:t>yanıtsızlık</w:t>
      </w:r>
      <w:proofErr w:type="spellEnd"/>
      <w:r w:rsidR="00566FAB">
        <w:t xml:space="preserve"> söz konusu olduğunda hızla tedavi değişi</w:t>
      </w:r>
      <w:r w:rsidR="00BF643B">
        <w:t>kliğine gidilmelidir.</w:t>
      </w:r>
      <w:r w:rsidR="00EA4035">
        <w:t xml:space="preserve"> </w:t>
      </w:r>
      <w:proofErr w:type="spellStart"/>
      <w:r w:rsidR="00566FAB">
        <w:t>A</w:t>
      </w:r>
      <w:r w:rsidR="00D44C8D">
        <w:t>miloid</w:t>
      </w:r>
      <w:proofErr w:type="spellEnd"/>
      <w:r w:rsidR="00FF44DB">
        <w:t xml:space="preserve"> birikimi</w:t>
      </w:r>
      <w:r w:rsidR="00D44C8D">
        <w:t xml:space="preserve"> ile ilişkili komplikasyonlar</w:t>
      </w:r>
      <w:r w:rsidR="002E394C">
        <w:t xml:space="preserve">ın </w:t>
      </w:r>
      <w:r w:rsidR="00D44C8D">
        <w:t>dest</w:t>
      </w:r>
      <w:r w:rsidR="002E394C">
        <w:t xml:space="preserve">ek tedavileri de </w:t>
      </w:r>
      <w:r w:rsidR="00B6721F">
        <w:t>unutulmamalıdı</w:t>
      </w:r>
      <w:r w:rsidR="00566FAB">
        <w:t>r</w:t>
      </w:r>
      <w:r w:rsidR="00AE1F66">
        <w:t xml:space="preserve">. </w:t>
      </w:r>
      <w:r w:rsidR="00BF643B">
        <w:t>Tedavi yanıtı kemoterapinin plazma hücre klonu üzerindeki doğrudan etkisini (hematolojik yanıt) ve organ fonksiyonları üzerindeki dolaylı etkilerin</w:t>
      </w:r>
      <w:r w:rsidR="00E46173">
        <w:t xml:space="preserve">i (organ yanıtı) kapsamaktadır. </w:t>
      </w:r>
      <w:r w:rsidR="00BF643B">
        <w:t xml:space="preserve">Serum serbest hafif zincirlerinin hızlı ve belirgin şekilde düşmesi ileri evre hastalıkta bile </w:t>
      </w:r>
      <w:proofErr w:type="spellStart"/>
      <w:r w:rsidR="00BF643B">
        <w:t>sağkalımı</w:t>
      </w:r>
      <w:proofErr w:type="spellEnd"/>
      <w:r w:rsidR="00BF643B">
        <w:t xml:space="preserve"> artırmaktadır. </w:t>
      </w:r>
    </w:p>
    <w:p w14:paraId="3AF0B6AC" w14:textId="77777777" w:rsidR="00D1679B" w:rsidRPr="00CB542C" w:rsidRDefault="00D1679B">
      <w:pPr>
        <w:rPr>
          <w:b/>
          <w:i/>
        </w:rPr>
      </w:pPr>
      <w:r w:rsidRPr="00CB542C">
        <w:rPr>
          <w:b/>
          <w:i/>
        </w:rPr>
        <w:t xml:space="preserve">Yeni Tanı </w:t>
      </w:r>
      <w:r w:rsidR="00BF643B" w:rsidRPr="00CB542C">
        <w:rPr>
          <w:b/>
          <w:i/>
        </w:rPr>
        <w:t xml:space="preserve">AL </w:t>
      </w:r>
      <w:proofErr w:type="spellStart"/>
      <w:r w:rsidR="00BF643B" w:rsidRPr="00CB542C">
        <w:rPr>
          <w:b/>
          <w:i/>
        </w:rPr>
        <w:t>Amiloidoz</w:t>
      </w:r>
      <w:proofErr w:type="spellEnd"/>
      <w:r w:rsidR="00BF643B" w:rsidRPr="00CB542C">
        <w:rPr>
          <w:b/>
          <w:i/>
        </w:rPr>
        <w:t xml:space="preserve"> Hastalarının Tedavisi</w:t>
      </w:r>
    </w:p>
    <w:p w14:paraId="3F9CBDB9" w14:textId="736A862B" w:rsidR="00B51B7D" w:rsidRDefault="00816238">
      <w:r>
        <w:t xml:space="preserve">AL </w:t>
      </w:r>
      <w:proofErr w:type="spellStart"/>
      <w:r>
        <w:t>amiloidozda</w:t>
      </w:r>
      <w:proofErr w:type="spellEnd"/>
      <w:r>
        <w:t xml:space="preserve"> kullanılacak ilaçlar</w:t>
      </w:r>
      <w:r w:rsidR="00342A1F">
        <w:t>ı</w:t>
      </w:r>
      <w:r>
        <w:t xml:space="preserve"> ve tedavinin yoğunluğunu </w:t>
      </w:r>
      <w:r w:rsidR="00342A1F">
        <w:t xml:space="preserve">organların etkilenme derecesi, </w:t>
      </w:r>
      <w:r>
        <w:t xml:space="preserve">hastanın yaşı, </w:t>
      </w:r>
      <w:r w:rsidR="00342A1F">
        <w:t>performansı ve kemik iliği bulguları belir</w:t>
      </w:r>
      <w:r w:rsidR="008321D4">
        <w:t>lemektedir. Kardiyak tutulumun düzeyi gidişatı ve tedaviyi belirleyen en önemli unsurdur.</w:t>
      </w:r>
      <w:r w:rsidR="00482AB6">
        <w:t xml:space="preserve"> </w:t>
      </w:r>
      <w:r w:rsidR="00A55ACF">
        <w:t xml:space="preserve">Yeni tanı AL </w:t>
      </w:r>
      <w:proofErr w:type="spellStart"/>
      <w:r w:rsidR="00A55ACF">
        <w:t>amiloidozda</w:t>
      </w:r>
      <w:proofErr w:type="spellEnd"/>
      <w:r w:rsidR="00A55ACF">
        <w:t xml:space="preserve"> </w:t>
      </w:r>
      <w:proofErr w:type="spellStart"/>
      <w:r w:rsidR="00A92DCF">
        <w:t>evreleme</w:t>
      </w:r>
      <w:proofErr w:type="spellEnd"/>
      <w:r w:rsidR="00A92DCF">
        <w:t xml:space="preserve"> yapılmalı, hastaların nakil </w:t>
      </w:r>
      <w:r w:rsidR="00A92DCF">
        <w:lastRenderedPageBreak/>
        <w:t xml:space="preserve">için uygun bir aday olup olmadıkları tespit edilmeli ve </w:t>
      </w:r>
      <w:proofErr w:type="spellStart"/>
      <w:r w:rsidR="00A92DCF">
        <w:t>komorbiditeler</w:t>
      </w:r>
      <w:proofErr w:type="spellEnd"/>
      <w:r w:rsidR="00A92DCF">
        <w:t xml:space="preserve"> değerlendirilme</w:t>
      </w:r>
      <w:r w:rsidR="00870BA3">
        <w:t xml:space="preserve">lidir. AL </w:t>
      </w:r>
      <w:proofErr w:type="spellStart"/>
      <w:r w:rsidR="00870BA3">
        <w:t>amiloidozda</w:t>
      </w:r>
      <w:proofErr w:type="spellEnd"/>
      <w:r w:rsidR="00870BA3">
        <w:t xml:space="preserve"> kullanılan </w:t>
      </w:r>
      <w:proofErr w:type="spellStart"/>
      <w:r w:rsidR="00870BA3">
        <w:t>evreleme</w:t>
      </w:r>
      <w:proofErr w:type="spellEnd"/>
      <w:r w:rsidR="00870BA3">
        <w:t xml:space="preserve"> sistemleri </w:t>
      </w:r>
      <w:r w:rsidR="00870BA3" w:rsidRPr="009735BE">
        <w:t>Tablo 2</w:t>
      </w:r>
      <w:r w:rsidR="00870BA3">
        <w:t xml:space="preserve">’de özetlenmektedir.  </w:t>
      </w:r>
    </w:p>
    <w:p w14:paraId="7B2748DB" w14:textId="77777777" w:rsidR="00F414F2" w:rsidRDefault="00F414F2"/>
    <w:p w14:paraId="2D22F3EB" w14:textId="77777777" w:rsidR="0004173E" w:rsidRDefault="0004173E"/>
    <w:p w14:paraId="30F449AD" w14:textId="77777777" w:rsidR="0004173E" w:rsidRDefault="0004173E"/>
    <w:p w14:paraId="26BB3A61" w14:textId="77777777" w:rsidR="0004173E" w:rsidRDefault="0004173E"/>
    <w:p w14:paraId="77BB6E7B" w14:textId="58E6D277" w:rsidR="00B51B7D" w:rsidRDefault="00B51B7D">
      <w:r>
        <w:t xml:space="preserve">Tablo 2. </w:t>
      </w:r>
      <w:r w:rsidR="008B18CE">
        <w:t xml:space="preserve">AL </w:t>
      </w:r>
      <w:proofErr w:type="spellStart"/>
      <w:r w:rsidR="008B18CE">
        <w:t>amiloidozda</w:t>
      </w:r>
      <w:proofErr w:type="spellEnd"/>
      <w:r w:rsidR="008B18CE">
        <w:t xml:space="preserve"> </w:t>
      </w:r>
      <w:proofErr w:type="spellStart"/>
      <w:r w:rsidR="008B18CE">
        <w:t>evreleme</w:t>
      </w:r>
      <w:proofErr w:type="spellEnd"/>
      <w:r w:rsidR="008B18CE">
        <w:t xml:space="preserve"> sistemleri</w:t>
      </w:r>
      <w:r w:rsidR="005D6B95">
        <w:fldChar w:fldCharType="begin">
          <w:fldData xml:space="preserve">PEVuZE5vdGU+PENpdGU+PEF1dGhvcj5aYW53YXI8L0F1dGhvcj48WWVhcj4yMDIzPC9ZZWFyPjxS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</w:fldData>
        </w:fldChar>
      </w:r>
      <w:r w:rsidR="005D6B95">
        <w:instrText xml:space="preserve"> ADDIN EN.CITE </w:instrText>
      </w:r>
      <w:r w:rsidR="005D6B95">
        <w:fldChar w:fldCharType="begin">
          <w:fldData xml:space="preserve">PEVuZE5vdGU+PENpdGU+PEF1dGhvcj5aYW53YXI8L0F1dGhvcj48WWVhcj4yMDIzPC9ZZWFyPjxS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</w:fldData>
        </w:fldChar>
      </w:r>
      <w:r w:rsidR="005D6B95">
        <w:instrText xml:space="preserve"> ADDIN EN.CITE.DATA </w:instrText>
      </w:r>
      <w:r w:rsidR="005D6B95">
        <w:fldChar w:fldCharType="end"/>
      </w:r>
      <w:r w:rsidR="005D6B95">
        <w:fldChar w:fldCharType="separate"/>
      </w:r>
      <w:r w:rsidR="005D6B95">
        <w:rPr>
          <w:noProof/>
        </w:rPr>
        <w:t>[3,4]</w:t>
      </w:r>
      <w:r w:rsidR="005D6B95">
        <w:fldChar w:fldCharType="end"/>
      </w:r>
    </w:p>
    <w:tbl>
      <w:tblPr>
        <w:tblStyle w:val="TableGrid"/>
        <w:tblW w:w="0" w:type="auto"/>
        <w:tblLook w:val="04A0" w:firstRow="1" w:lastRow="0" w:firstColumn="1" w:lastColumn="0" w:noHBand="0" w:noVBand="1"/>
      </w:tblPr>
      <w:tblGrid>
        <w:gridCol w:w="2303"/>
        <w:gridCol w:w="2303"/>
        <w:gridCol w:w="2303"/>
        <w:gridCol w:w="2303"/>
      </w:tblGrid>
      <w:tr w:rsidR="008B18CE" w14:paraId="19321334" w14:textId="77777777" w:rsidTr="008B18CE">
        <w:tc>
          <w:tcPr>
            <w:tcW w:w="2303" w:type="dxa"/>
          </w:tcPr>
          <w:p w14:paraId="6C8A5D51" w14:textId="77777777" w:rsidR="008B18CE" w:rsidRDefault="008B18CE">
            <w:proofErr w:type="spellStart"/>
            <w:r>
              <w:t>Evreleme</w:t>
            </w:r>
            <w:proofErr w:type="spellEnd"/>
            <w:r>
              <w:t xml:space="preserve"> Sistemi</w:t>
            </w:r>
          </w:p>
        </w:tc>
        <w:tc>
          <w:tcPr>
            <w:tcW w:w="2303" w:type="dxa"/>
          </w:tcPr>
          <w:p w14:paraId="132AD75A" w14:textId="77777777" w:rsidR="008B18CE" w:rsidRDefault="008B18CE">
            <w:r>
              <w:t xml:space="preserve">Belirteçler ve eşik değerleri </w:t>
            </w:r>
          </w:p>
        </w:tc>
        <w:tc>
          <w:tcPr>
            <w:tcW w:w="2303" w:type="dxa"/>
          </w:tcPr>
          <w:p w14:paraId="6D9452F6" w14:textId="77777777" w:rsidR="008B18CE" w:rsidRDefault="008B18CE">
            <w:proofErr w:type="spellStart"/>
            <w:r>
              <w:t>Evreleme</w:t>
            </w:r>
            <w:proofErr w:type="spellEnd"/>
          </w:p>
        </w:tc>
        <w:tc>
          <w:tcPr>
            <w:tcW w:w="2303" w:type="dxa"/>
          </w:tcPr>
          <w:p w14:paraId="6E3F9B34" w14:textId="77777777" w:rsidR="008B18CE" w:rsidRDefault="008B18CE">
            <w:r>
              <w:t>Hastalığın gidişatı</w:t>
            </w:r>
          </w:p>
        </w:tc>
      </w:tr>
      <w:tr w:rsidR="008B18CE" w14:paraId="364A00CA" w14:textId="77777777" w:rsidTr="008B18CE">
        <w:tc>
          <w:tcPr>
            <w:tcW w:w="2303" w:type="dxa"/>
          </w:tcPr>
          <w:p w14:paraId="3117685D" w14:textId="77777777" w:rsidR="008B18CE" w:rsidRDefault="008B18CE">
            <w:r>
              <w:t xml:space="preserve">Mayo 2004 </w:t>
            </w:r>
            <w:proofErr w:type="spellStart"/>
            <w:r>
              <w:t>Evreleme</w:t>
            </w:r>
            <w:proofErr w:type="spellEnd"/>
            <w:r>
              <w:t xml:space="preserve"> Modeli</w:t>
            </w:r>
          </w:p>
        </w:tc>
        <w:tc>
          <w:tcPr>
            <w:tcW w:w="2303" w:type="dxa"/>
          </w:tcPr>
          <w:p w14:paraId="6A0B93A5" w14:textId="77777777" w:rsidR="008B18CE" w:rsidRDefault="008B18CE">
            <w:r>
              <w:t>NT-</w:t>
            </w:r>
            <w:proofErr w:type="spellStart"/>
            <w:r>
              <w:t>proBNP</w:t>
            </w:r>
            <w:proofErr w:type="spellEnd"/>
            <w:r>
              <w:t xml:space="preserve"> </w:t>
            </w:r>
            <w:r>
              <w:rPr>
                <w:rFonts w:cstheme="minorHAnsi"/>
              </w:rPr>
              <w:t>≥</w:t>
            </w:r>
            <w:r>
              <w:t xml:space="preserve">332 </w:t>
            </w:r>
            <w:proofErr w:type="spellStart"/>
            <w:r>
              <w:t>ng</w:t>
            </w:r>
            <w:proofErr w:type="spellEnd"/>
            <w:r>
              <w:t>/l</w:t>
            </w:r>
          </w:p>
          <w:p w14:paraId="592C154E" w14:textId="77777777" w:rsidR="008B18CE" w:rsidRDefault="008B18CE">
            <w:proofErr w:type="spellStart"/>
            <w:r>
              <w:t>Troponin</w:t>
            </w:r>
            <w:proofErr w:type="spellEnd"/>
            <w:r>
              <w:t xml:space="preserve"> </w:t>
            </w:r>
            <w:proofErr w:type="gramStart"/>
            <w:r>
              <w:t>T &gt;</w:t>
            </w:r>
            <w:proofErr w:type="gramEnd"/>
            <w:r>
              <w:t xml:space="preserve">0.035 </w:t>
            </w:r>
            <w:proofErr w:type="spellStart"/>
            <w:r>
              <w:t>ng</w:t>
            </w:r>
            <w:proofErr w:type="spellEnd"/>
            <w:r>
              <w:t>/ml</w:t>
            </w:r>
          </w:p>
        </w:tc>
        <w:tc>
          <w:tcPr>
            <w:tcW w:w="2303" w:type="dxa"/>
          </w:tcPr>
          <w:p w14:paraId="0B3A2E8D" w14:textId="77777777" w:rsidR="008B18CE" w:rsidRDefault="008B18CE">
            <w:r>
              <w:t>Evre I: Her iki parametre de eşik değerin altında</w:t>
            </w:r>
          </w:p>
          <w:p w14:paraId="52188933" w14:textId="77777777" w:rsidR="008B18CE" w:rsidRDefault="008B18CE">
            <w:r>
              <w:t xml:space="preserve">Evre II: </w:t>
            </w:r>
            <w:r w:rsidR="00E906F6">
              <w:t>Bir parametre eşik değerin üstünde</w:t>
            </w:r>
          </w:p>
          <w:p w14:paraId="1254494A" w14:textId="77777777" w:rsidR="00E906F6" w:rsidRDefault="00E906F6">
            <w:r>
              <w:t>Evre III: Her iki parametre de eşik değerin üstünde</w:t>
            </w:r>
          </w:p>
        </w:tc>
        <w:tc>
          <w:tcPr>
            <w:tcW w:w="2303" w:type="dxa"/>
          </w:tcPr>
          <w:p w14:paraId="468C549A" w14:textId="77777777" w:rsidR="008B18CE" w:rsidRDefault="00C07877">
            <w:r>
              <w:t xml:space="preserve">Evre I: Ortanca </w:t>
            </w:r>
            <w:proofErr w:type="spellStart"/>
            <w:r>
              <w:t>sağkalım</w:t>
            </w:r>
            <w:proofErr w:type="spellEnd"/>
            <w:r>
              <w:t xml:space="preserve"> </w:t>
            </w:r>
            <w:proofErr w:type="gramStart"/>
            <w:r>
              <w:t>26.4</w:t>
            </w:r>
            <w:proofErr w:type="gramEnd"/>
            <w:r>
              <w:t xml:space="preserve"> ay</w:t>
            </w:r>
          </w:p>
          <w:p w14:paraId="1096850B" w14:textId="77777777" w:rsidR="00C07877" w:rsidRDefault="00C07877">
            <w:r>
              <w:t xml:space="preserve">Evre II: Ortanca </w:t>
            </w:r>
            <w:proofErr w:type="spellStart"/>
            <w:r>
              <w:t>sağkalım</w:t>
            </w:r>
            <w:proofErr w:type="spellEnd"/>
            <w:r>
              <w:t xml:space="preserve"> </w:t>
            </w:r>
            <w:proofErr w:type="gramStart"/>
            <w:r>
              <w:t>10.5</w:t>
            </w:r>
            <w:proofErr w:type="gramEnd"/>
            <w:r>
              <w:t xml:space="preserve"> ay</w:t>
            </w:r>
          </w:p>
          <w:p w14:paraId="797ABC74" w14:textId="77777777" w:rsidR="00C07877" w:rsidRDefault="00C07877">
            <w:r>
              <w:t xml:space="preserve">Evre III: Ortanca </w:t>
            </w:r>
            <w:proofErr w:type="spellStart"/>
            <w:r>
              <w:t>sağkalım</w:t>
            </w:r>
            <w:proofErr w:type="spellEnd"/>
            <w:r>
              <w:t xml:space="preserve"> </w:t>
            </w:r>
            <w:proofErr w:type="gramStart"/>
            <w:r>
              <w:t>3.5</w:t>
            </w:r>
            <w:proofErr w:type="gramEnd"/>
            <w:r>
              <w:t xml:space="preserve"> ay</w:t>
            </w:r>
          </w:p>
          <w:p w14:paraId="749C9696" w14:textId="77777777" w:rsidR="00C07877" w:rsidRDefault="00C07877"/>
        </w:tc>
      </w:tr>
      <w:tr w:rsidR="008B18CE" w14:paraId="65D44724" w14:textId="77777777" w:rsidTr="008B18CE">
        <w:tc>
          <w:tcPr>
            <w:tcW w:w="2303" w:type="dxa"/>
          </w:tcPr>
          <w:p w14:paraId="500D0871" w14:textId="77777777" w:rsidR="008B18CE" w:rsidRDefault="00C07877">
            <w:r>
              <w:t>Mayo 2004’ün Avrupa Modifikasyonu</w:t>
            </w:r>
          </w:p>
        </w:tc>
        <w:tc>
          <w:tcPr>
            <w:tcW w:w="2303" w:type="dxa"/>
          </w:tcPr>
          <w:p w14:paraId="1F09C6B2" w14:textId="77777777" w:rsidR="00C07877" w:rsidRDefault="00C07877" w:rsidP="00C07877">
            <w:r>
              <w:t>NT-</w:t>
            </w:r>
            <w:proofErr w:type="spellStart"/>
            <w:r>
              <w:t>proBNP</w:t>
            </w:r>
            <w:proofErr w:type="spellEnd"/>
            <w:r>
              <w:t xml:space="preserve"> </w:t>
            </w:r>
            <w:r>
              <w:rPr>
                <w:rFonts w:cstheme="minorHAnsi"/>
              </w:rPr>
              <w:t>≥</w:t>
            </w:r>
            <w:r>
              <w:t xml:space="preserve">332 </w:t>
            </w:r>
            <w:proofErr w:type="spellStart"/>
            <w:r>
              <w:t>ng</w:t>
            </w:r>
            <w:proofErr w:type="spellEnd"/>
            <w:r>
              <w:t>/l</w:t>
            </w:r>
          </w:p>
          <w:p w14:paraId="551866DD" w14:textId="77777777" w:rsidR="008B18CE" w:rsidRDefault="00C07877" w:rsidP="00C07877">
            <w:proofErr w:type="spellStart"/>
            <w:r>
              <w:t>Troponin</w:t>
            </w:r>
            <w:proofErr w:type="spellEnd"/>
            <w:r>
              <w:t xml:space="preserve"> </w:t>
            </w:r>
            <w:proofErr w:type="gramStart"/>
            <w:r>
              <w:t>T &gt;</w:t>
            </w:r>
            <w:proofErr w:type="gramEnd"/>
            <w:r>
              <w:t xml:space="preserve">0.035 </w:t>
            </w:r>
            <w:proofErr w:type="spellStart"/>
            <w:r>
              <w:t>ng</w:t>
            </w:r>
            <w:proofErr w:type="spellEnd"/>
            <w:r>
              <w:t>/ml</w:t>
            </w:r>
          </w:p>
        </w:tc>
        <w:tc>
          <w:tcPr>
            <w:tcW w:w="2303" w:type="dxa"/>
          </w:tcPr>
          <w:p w14:paraId="242F2213" w14:textId="77777777" w:rsidR="00F37AA8" w:rsidRDefault="00F37AA8" w:rsidP="00F37AA8">
            <w:r>
              <w:t>Evre I: Her iki parametre de eşik değerin altında</w:t>
            </w:r>
          </w:p>
          <w:p w14:paraId="3F3AFB0F" w14:textId="77777777" w:rsidR="00F37AA8" w:rsidRDefault="00F37AA8" w:rsidP="00F37AA8">
            <w:r>
              <w:t>Evre II: Bir parametre eşik değerin üstünde</w:t>
            </w:r>
          </w:p>
          <w:p w14:paraId="54BE4537" w14:textId="77777777" w:rsidR="008B18CE" w:rsidRDefault="00F37AA8" w:rsidP="00F37AA8">
            <w:r>
              <w:t xml:space="preserve">Evre </w:t>
            </w:r>
            <w:proofErr w:type="spellStart"/>
            <w:r>
              <w:t>IIIa</w:t>
            </w:r>
            <w:proofErr w:type="spellEnd"/>
            <w:r>
              <w:t>: Her iki parametre de eşik değerin üstünde ve NT-</w:t>
            </w:r>
            <w:proofErr w:type="spellStart"/>
            <w:r>
              <w:t>proBNP</w:t>
            </w:r>
            <w:proofErr w:type="spellEnd"/>
            <w:r>
              <w:t xml:space="preserve"> 332-8500 </w:t>
            </w:r>
            <w:proofErr w:type="spellStart"/>
            <w:r>
              <w:t>ng</w:t>
            </w:r>
            <w:proofErr w:type="spellEnd"/>
            <w:r>
              <w:t>/l</w:t>
            </w:r>
          </w:p>
          <w:p w14:paraId="227235DC" w14:textId="77777777" w:rsidR="00F37AA8" w:rsidRDefault="00F37AA8" w:rsidP="00F37AA8">
            <w:r>
              <w:t xml:space="preserve">Evre </w:t>
            </w:r>
            <w:proofErr w:type="spellStart"/>
            <w:r>
              <w:t>IIIb</w:t>
            </w:r>
            <w:proofErr w:type="spellEnd"/>
            <w:r>
              <w:t xml:space="preserve">: Her iki parametre de eşik </w:t>
            </w:r>
            <w:r>
              <w:lastRenderedPageBreak/>
              <w:t>değerin üstünde ve NT-</w:t>
            </w:r>
            <w:proofErr w:type="spellStart"/>
            <w:r>
              <w:t>proBNP</w:t>
            </w:r>
            <w:proofErr w:type="spellEnd"/>
            <w:r>
              <w:t xml:space="preserve"> &gt;8500 </w:t>
            </w:r>
            <w:proofErr w:type="spellStart"/>
            <w:r>
              <w:t>ng</w:t>
            </w:r>
            <w:proofErr w:type="spellEnd"/>
            <w:r>
              <w:t>/l</w:t>
            </w:r>
          </w:p>
          <w:p w14:paraId="1288FB76" w14:textId="77777777" w:rsidR="00F37AA8" w:rsidRDefault="00F37AA8" w:rsidP="00F37AA8"/>
          <w:p w14:paraId="2C239CBC" w14:textId="77777777" w:rsidR="00F37AA8" w:rsidRDefault="00F37AA8" w:rsidP="00F37AA8"/>
        </w:tc>
        <w:tc>
          <w:tcPr>
            <w:tcW w:w="2303" w:type="dxa"/>
          </w:tcPr>
          <w:p w14:paraId="6D409AFB" w14:textId="77777777" w:rsidR="008B18CE" w:rsidRDefault="0018487B">
            <w:r>
              <w:lastRenderedPageBreak/>
              <w:t xml:space="preserve">Evre I: Ortanca </w:t>
            </w:r>
            <w:proofErr w:type="spellStart"/>
            <w:r>
              <w:t>sağkalıma</w:t>
            </w:r>
            <w:proofErr w:type="spellEnd"/>
            <w:r>
              <w:t xml:space="preserve"> erişilememekte, 10 yıllık </w:t>
            </w:r>
            <w:proofErr w:type="spellStart"/>
            <w:r>
              <w:t>sağkalım</w:t>
            </w:r>
            <w:proofErr w:type="spellEnd"/>
            <w:r>
              <w:t xml:space="preserve"> </w:t>
            </w:r>
            <w:proofErr w:type="gramStart"/>
            <w:r>
              <w:t>%57</w:t>
            </w:r>
            <w:proofErr w:type="gramEnd"/>
          </w:p>
          <w:p w14:paraId="62868259" w14:textId="77777777" w:rsidR="0018487B" w:rsidRDefault="0018487B">
            <w:r>
              <w:t xml:space="preserve">Evre II: Ortanca </w:t>
            </w:r>
            <w:proofErr w:type="spellStart"/>
            <w:r>
              <w:t>sağkalım</w:t>
            </w:r>
            <w:proofErr w:type="spellEnd"/>
            <w:r>
              <w:t xml:space="preserve"> 67 ay</w:t>
            </w:r>
          </w:p>
          <w:p w14:paraId="5D437136" w14:textId="77777777" w:rsidR="0018487B" w:rsidRDefault="0018487B">
            <w:r>
              <w:t xml:space="preserve">Evre </w:t>
            </w:r>
            <w:proofErr w:type="spellStart"/>
            <w:r>
              <w:t>IIIa</w:t>
            </w:r>
            <w:proofErr w:type="spellEnd"/>
            <w:r>
              <w:t xml:space="preserve">: Ortanca </w:t>
            </w:r>
            <w:proofErr w:type="spellStart"/>
            <w:r>
              <w:t>sağkalım</w:t>
            </w:r>
            <w:proofErr w:type="spellEnd"/>
            <w:r>
              <w:t xml:space="preserve"> 15 ay</w:t>
            </w:r>
          </w:p>
          <w:p w14:paraId="7F5B1F7F" w14:textId="77777777" w:rsidR="0018487B" w:rsidRDefault="0018487B">
            <w:r>
              <w:t xml:space="preserve">Evre </w:t>
            </w:r>
            <w:proofErr w:type="spellStart"/>
            <w:r>
              <w:t>IIIb</w:t>
            </w:r>
            <w:proofErr w:type="spellEnd"/>
            <w:r>
              <w:t xml:space="preserve">: Ortanca </w:t>
            </w:r>
            <w:proofErr w:type="spellStart"/>
            <w:r>
              <w:t>sağkalım</w:t>
            </w:r>
            <w:proofErr w:type="spellEnd"/>
            <w:r>
              <w:t xml:space="preserve"> 4 ay</w:t>
            </w:r>
          </w:p>
        </w:tc>
      </w:tr>
      <w:tr w:rsidR="008B18CE" w14:paraId="0711F866" w14:textId="77777777" w:rsidTr="008B18CE">
        <w:tc>
          <w:tcPr>
            <w:tcW w:w="2303" w:type="dxa"/>
          </w:tcPr>
          <w:p w14:paraId="1BBA2199" w14:textId="77777777" w:rsidR="008B18CE" w:rsidRDefault="007124BD">
            <w:r>
              <w:t xml:space="preserve">Revize edilmiş Mayo 2012 </w:t>
            </w:r>
            <w:proofErr w:type="spellStart"/>
            <w:r>
              <w:t>Evreleme</w:t>
            </w:r>
            <w:proofErr w:type="spellEnd"/>
            <w:r>
              <w:t xml:space="preserve"> Modeli</w:t>
            </w:r>
          </w:p>
        </w:tc>
        <w:tc>
          <w:tcPr>
            <w:tcW w:w="2303" w:type="dxa"/>
          </w:tcPr>
          <w:p w14:paraId="4EA7A52D" w14:textId="77777777" w:rsidR="007124BD" w:rsidRDefault="007124BD" w:rsidP="007124BD">
            <w:r>
              <w:t>NT-</w:t>
            </w:r>
            <w:proofErr w:type="spellStart"/>
            <w:r>
              <w:t>proBNP</w:t>
            </w:r>
            <w:proofErr w:type="spellEnd"/>
            <w:r>
              <w:t xml:space="preserve"> </w:t>
            </w:r>
            <w:r>
              <w:rPr>
                <w:rFonts w:cstheme="minorHAnsi"/>
              </w:rPr>
              <w:t>≥</w:t>
            </w:r>
            <w:r>
              <w:t xml:space="preserve">1800 </w:t>
            </w:r>
            <w:proofErr w:type="spellStart"/>
            <w:r>
              <w:t>ng</w:t>
            </w:r>
            <w:proofErr w:type="spellEnd"/>
            <w:r>
              <w:t>/l</w:t>
            </w:r>
          </w:p>
          <w:p w14:paraId="10788AD7" w14:textId="77777777" w:rsidR="008B18CE" w:rsidRDefault="007124BD" w:rsidP="007124BD">
            <w:proofErr w:type="spellStart"/>
            <w:r>
              <w:t>Troponin</w:t>
            </w:r>
            <w:proofErr w:type="spellEnd"/>
            <w:r>
              <w:t xml:space="preserve"> </w:t>
            </w:r>
            <w:proofErr w:type="gramStart"/>
            <w:r>
              <w:t>T &gt;</w:t>
            </w:r>
            <w:proofErr w:type="gramEnd"/>
            <w:r>
              <w:t xml:space="preserve">0.025 </w:t>
            </w:r>
            <w:proofErr w:type="spellStart"/>
            <w:r>
              <w:t>ng</w:t>
            </w:r>
            <w:proofErr w:type="spellEnd"/>
            <w:r>
              <w:t>/ml</w:t>
            </w:r>
          </w:p>
          <w:p w14:paraId="7B730543" w14:textId="77777777" w:rsidR="007124BD" w:rsidRDefault="007124BD" w:rsidP="007124BD">
            <w:proofErr w:type="spellStart"/>
            <w:proofErr w:type="gramStart"/>
            <w:r>
              <w:t>dFLC</w:t>
            </w:r>
            <w:proofErr w:type="spellEnd"/>
            <w:proofErr w:type="gramEnd"/>
            <w:r>
              <w:t xml:space="preserve"> &gt;180 mg/l</w:t>
            </w:r>
          </w:p>
        </w:tc>
        <w:tc>
          <w:tcPr>
            <w:tcW w:w="2303" w:type="dxa"/>
          </w:tcPr>
          <w:p w14:paraId="069DCD29" w14:textId="77777777" w:rsidR="008B18CE" w:rsidRDefault="007124BD">
            <w:r>
              <w:t>Evre I: Tüm parametreler eşik değerlerin altında</w:t>
            </w:r>
          </w:p>
          <w:p w14:paraId="6ED44E12" w14:textId="77777777" w:rsidR="00E8601A" w:rsidRDefault="00E8601A">
            <w:r>
              <w:t>Evre II: Bir parametre eşik değerin üstünde</w:t>
            </w:r>
          </w:p>
          <w:p w14:paraId="61C400DF" w14:textId="77777777" w:rsidR="00E8601A" w:rsidRDefault="00E8601A">
            <w:r>
              <w:t>Evre III: İki parametre eşik değerin üstünde</w:t>
            </w:r>
          </w:p>
          <w:p w14:paraId="3762606D" w14:textId="77777777" w:rsidR="00E8601A" w:rsidRDefault="00E8601A">
            <w:r>
              <w:t>Evre IV: Her 3 parametre de eşik değerin üstünde</w:t>
            </w:r>
          </w:p>
        </w:tc>
        <w:tc>
          <w:tcPr>
            <w:tcW w:w="2303" w:type="dxa"/>
          </w:tcPr>
          <w:p w14:paraId="541A0146" w14:textId="77777777" w:rsidR="00E8601A" w:rsidRDefault="00E8601A">
            <w:r>
              <w:t xml:space="preserve">Evre I: Ortanca </w:t>
            </w:r>
            <w:proofErr w:type="spellStart"/>
            <w:r>
              <w:t>sağkalım</w:t>
            </w:r>
            <w:proofErr w:type="spellEnd"/>
            <w:r>
              <w:t xml:space="preserve"> </w:t>
            </w:r>
            <w:proofErr w:type="gramStart"/>
            <w:r>
              <w:t>94.1</w:t>
            </w:r>
            <w:proofErr w:type="gramEnd"/>
            <w:r>
              <w:t xml:space="preserve"> ay</w:t>
            </w:r>
          </w:p>
          <w:p w14:paraId="04AFC5CE" w14:textId="77777777" w:rsidR="008B18CE" w:rsidRDefault="00E8601A">
            <w:r>
              <w:t xml:space="preserve">Evre II: Ortanca </w:t>
            </w:r>
            <w:proofErr w:type="spellStart"/>
            <w:r>
              <w:t>sağkalım</w:t>
            </w:r>
            <w:proofErr w:type="spellEnd"/>
            <w:r>
              <w:t xml:space="preserve"> </w:t>
            </w:r>
            <w:proofErr w:type="gramStart"/>
            <w:r>
              <w:t>40.3</w:t>
            </w:r>
            <w:proofErr w:type="gramEnd"/>
            <w:r>
              <w:t xml:space="preserve"> ay </w:t>
            </w:r>
          </w:p>
          <w:p w14:paraId="66442E79" w14:textId="77777777" w:rsidR="00E8601A" w:rsidRDefault="00E8601A">
            <w:r>
              <w:t xml:space="preserve">Evre III: Ortanca </w:t>
            </w:r>
            <w:proofErr w:type="spellStart"/>
            <w:r>
              <w:t>sağkalım</w:t>
            </w:r>
            <w:proofErr w:type="spellEnd"/>
            <w:r>
              <w:t xml:space="preserve"> 14 ay</w:t>
            </w:r>
          </w:p>
          <w:p w14:paraId="60B7D277" w14:textId="77777777" w:rsidR="00E8601A" w:rsidRDefault="00E8601A">
            <w:r>
              <w:t xml:space="preserve">Evre IV: Ortanca </w:t>
            </w:r>
            <w:proofErr w:type="spellStart"/>
            <w:r>
              <w:t>sağkalım</w:t>
            </w:r>
            <w:proofErr w:type="spellEnd"/>
            <w:r>
              <w:t xml:space="preserve"> </w:t>
            </w:r>
            <w:proofErr w:type="gramStart"/>
            <w:r>
              <w:t>5.8</w:t>
            </w:r>
            <w:proofErr w:type="gramEnd"/>
            <w:r>
              <w:t xml:space="preserve"> ay</w:t>
            </w:r>
          </w:p>
        </w:tc>
      </w:tr>
      <w:tr w:rsidR="008B18CE" w14:paraId="236C5143" w14:textId="77777777" w:rsidTr="008B18CE">
        <w:tc>
          <w:tcPr>
            <w:tcW w:w="2303" w:type="dxa"/>
          </w:tcPr>
          <w:p w14:paraId="57731A60" w14:textId="77777777" w:rsidR="008B18CE" w:rsidRDefault="00E8601A">
            <w:proofErr w:type="spellStart"/>
            <w:r>
              <w:t>Renal</w:t>
            </w:r>
            <w:proofErr w:type="spellEnd"/>
            <w:r>
              <w:t xml:space="preserve"> </w:t>
            </w:r>
            <w:proofErr w:type="spellStart"/>
            <w:r>
              <w:t>Evreleme</w:t>
            </w:r>
            <w:proofErr w:type="spellEnd"/>
          </w:p>
        </w:tc>
        <w:tc>
          <w:tcPr>
            <w:tcW w:w="2303" w:type="dxa"/>
          </w:tcPr>
          <w:p w14:paraId="75C7ACFD" w14:textId="77777777" w:rsidR="008B18CE" w:rsidRDefault="00E8601A">
            <w:proofErr w:type="spellStart"/>
            <w:r>
              <w:t>eGFR</w:t>
            </w:r>
            <w:proofErr w:type="spellEnd"/>
            <w:r>
              <w:t xml:space="preserve"> &lt;50 ml/</w:t>
            </w:r>
            <w:proofErr w:type="spellStart"/>
            <w:r>
              <w:t>dk</w:t>
            </w:r>
            <w:proofErr w:type="spellEnd"/>
            <w:r>
              <w:t>/1.73m</w:t>
            </w:r>
            <w:r>
              <w:rPr>
                <w:vertAlign w:val="superscript"/>
              </w:rPr>
              <w:t>2</w:t>
            </w:r>
          </w:p>
          <w:p w14:paraId="08445721" w14:textId="77777777" w:rsidR="00E8601A" w:rsidRPr="00E8601A" w:rsidRDefault="00E8601A">
            <w:proofErr w:type="spellStart"/>
            <w:r>
              <w:t>Proteinüri</w:t>
            </w:r>
            <w:proofErr w:type="spellEnd"/>
            <w:r>
              <w:t xml:space="preserve"> &gt;5 g/gün</w:t>
            </w:r>
          </w:p>
        </w:tc>
        <w:tc>
          <w:tcPr>
            <w:tcW w:w="2303" w:type="dxa"/>
          </w:tcPr>
          <w:p w14:paraId="40CF5226" w14:textId="77777777" w:rsidR="008B18CE" w:rsidRDefault="00E8601A">
            <w:r>
              <w:t xml:space="preserve">Evre I: </w:t>
            </w:r>
            <w:proofErr w:type="spellStart"/>
            <w:r>
              <w:t>eGFR</w:t>
            </w:r>
            <w:proofErr w:type="spellEnd"/>
            <w:r>
              <w:t xml:space="preserve"> &gt;50 ve </w:t>
            </w:r>
            <w:proofErr w:type="spellStart"/>
            <w:proofErr w:type="gramStart"/>
            <w:r>
              <w:t>proteinüri</w:t>
            </w:r>
            <w:proofErr w:type="spellEnd"/>
            <w:r>
              <w:t xml:space="preserve"> &gt;</w:t>
            </w:r>
            <w:proofErr w:type="gramEnd"/>
            <w:r>
              <w:t xml:space="preserve"> 5g</w:t>
            </w:r>
          </w:p>
          <w:p w14:paraId="6C8F4861" w14:textId="77777777" w:rsidR="00E8601A" w:rsidRDefault="00E8601A">
            <w:r>
              <w:t xml:space="preserve">Evre II: </w:t>
            </w:r>
            <w:proofErr w:type="spellStart"/>
            <w:r w:rsidR="00E04CB0">
              <w:t>eGFR</w:t>
            </w:r>
            <w:proofErr w:type="spellEnd"/>
            <w:r w:rsidR="00E04CB0">
              <w:t xml:space="preserve"> eşik değerin altında veya </w:t>
            </w:r>
            <w:proofErr w:type="spellStart"/>
            <w:r w:rsidR="00E04CB0">
              <w:t>proteinüri</w:t>
            </w:r>
            <w:proofErr w:type="spellEnd"/>
            <w:r w:rsidR="00E04CB0">
              <w:t xml:space="preserve"> eşik değerin üstünde</w:t>
            </w:r>
          </w:p>
          <w:p w14:paraId="4FD8A381" w14:textId="77777777" w:rsidR="00E04CB0" w:rsidRDefault="00E04CB0" w:rsidP="00E04CB0">
            <w:r>
              <w:t xml:space="preserve">Evre III: </w:t>
            </w:r>
            <w:proofErr w:type="spellStart"/>
            <w:r>
              <w:t>eGFR</w:t>
            </w:r>
            <w:proofErr w:type="spellEnd"/>
            <w:r>
              <w:t xml:space="preserve"> eşik değerin altında ve </w:t>
            </w:r>
            <w:proofErr w:type="spellStart"/>
            <w:r>
              <w:t>proteinüri</w:t>
            </w:r>
            <w:proofErr w:type="spellEnd"/>
            <w:r>
              <w:t xml:space="preserve"> eşik değerin üstünde</w:t>
            </w:r>
          </w:p>
          <w:p w14:paraId="450565DA" w14:textId="77777777" w:rsidR="00E04CB0" w:rsidRDefault="00E04CB0"/>
        </w:tc>
        <w:tc>
          <w:tcPr>
            <w:tcW w:w="2303" w:type="dxa"/>
          </w:tcPr>
          <w:p w14:paraId="7B213BCD" w14:textId="77777777" w:rsidR="008B18CE" w:rsidRDefault="00E04CB0">
            <w:r>
              <w:t xml:space="preserve">Evre I: 2 yılda diyaliz riski </w:t>
            </w:r>
            <w:proofErr w:type="gramStart"/>
            <w:r>
              <w:t>%1</w:t>
            </w:r>
            <w:proofErr w:type="gramEnd"/>
          </w:p>
          <w:p w14:paraId="45001EFC" w14:textId="77777777" w:rsidR="00E04CB0" w:rsidRDefault="00E04CB0">
            <w:r>
              <w:t xml:space="preserve">Evre II: 2 yılda diyaliz riski </w:t>
            </w:r>
            <w:proofErr w:type="gramStart"/>
            <w:r>
              <w:t>%12</w:t>
            </w:r>
            <w:proofErr w:type="gramEnd"/>
          </w:p>
          <w:p w14:paraId="30B17899" w14:textId="77777777" w:rsidR="00E04CB0" w:rsidRDefault="00E04CB0">
            <w:r>
              <w:t xml:space="preserve">Evre III: 2 yılda diyaliz riski </w:t>
            </w:r>
            <w:proofErr w:type="gramStart"/>
            <w:r>
              <w:t>%48</w:t>
            </w:r>
            <w:proofErr w:type="gramEnd"/>
            <w:r>
              <w:t xml:space="preserve"> </w:t>
            </w:r>
          </w:p>
        </w:tc>
      </w:tr>
    </w:tbl>
    <w:p w14:paraId="0D763C5A" w14:textId="77777777" w:rsidR="008B18CE" w:rsidRDefault="008B18CE"/>
    <w:p w14:paraId="0BF60757" w14:textId="5AF29E88" w:rsidR="00C76F64" w:rsidRDefault="000F241C">
      <w:r>
        <w:t>T</w:t>
      </w:r>
      <w:r w:rsidR="00A55ACF">
        <w:t xml:space="preserve">edavi yaklaşımı </w:t>
      </w:r>
      <w:r w:rsidR="00A55ACF" w:rsidRPr="009735BE">
        <w:t xml:space="preserve">Tablo </w:t>
      </w:r>
      <w:r w:rsidR="00413B00" w:rsidRPr="009735BE">
        <w:t>3</w:t>
      </w:r>
      <w:r w:rsidR="00413B00">
        <w:t>’t</w:t>
      </w:r>
      <w:r w:rsidR="00A55ACF">
        <w:t xml:space="preserve">e gösterilmektedir. </w:t>
      </w:r>
      <w:r w:rsidR="00B63E8A">
        <w:t xml:space="preserve">İndüksiyon tedavisi sonrasında organ fonksiyonlarında düzelme görülen hastalar tedavi seyrinde nakil adayı hastalar haline dönüşebilirler. İndüksiyon tedavisinde </w:t>
      </w:r>
      <w:proofErr w:type="spellStart"/>
      <w:r w:rsidR="00B63E8A">
        <w:t>bortezomib</w:t>
      </w:r>
      <w:proofErr w:type="spellEnd"/>
      <w:r w:rsidR="00B63E8A">
        <w:t xml:space="preserve"> temelli tedaviler uygulanmalıdır. </w:t>
      </w:r>
      <w:proofErr w:type="spellStart"/>
      <w:r w:rsidR="00B63E8A">
        <w:t>Bortezomib</w:t>
      </w:r>
      <w:proofErr w:type="spellEnd"/>
      <w:r w:rsidR="00B63E8A">
        <w:t xml:space="preserve"> temelli tedaviler </w:t>
      </w:r>
      <w:proofErr w:type="spellStart"/>
      <w:r w:rsidR="00B63E8A">
        <w:t>siklofosfamid</w:t>
      </w:r>
      <w:proofErr w:type="spellEnd"/>
      <w:r w:rsidR="00B63E8A">
        <w:t xml:space="preserve">, </w:t>
      </w:r>
      <w:proofErr w:type="spellStart"/>
      <w:r w:rsidR="00B63E8A">
        <w:t>bortezomib</w:t>
      </w:r>
      <w:proofErr w:type="spellEnd"/>
      <w:r w:rsidR="00B63E8A">
        <w:t xml:space="preserve">, </w:t>
      </w:r>
      <w:proofErr w:type="spellStart"/>
      <w:r w:rsidR="00B63E8A">
        <w:t>deksametazon</w:t>
      </w:r>
      <w:proofErr w:type="spellEnd"/>
      <w:r w:rsidR="00B63E8A">
        <w:t xml:space="preserve"> (</w:t>
      </w:r>
      <w:proofErr w:type="spellStart"/>
      <w:r w:rsidR="00B63E8A">
        <w:t>CyBorD</w:t>
      </w:r>
      <w:proofErr w:type="spellEnd"/>
      <w:r w:rsidR="00B63E8A">
        <w:t xml:space="preserve">); </w:t>
      </w:r>
      <w:proofErr w:type="spellStart"/>
      <w:r w:rsidR="00B63E8A">
        <w:t>bortezomib</w:t>
      </w:r>
      <w:proofErr w:type="spellEnd"/>
      <w:r w:rsidR="00B63E8A">
        <w:t xml:space="preserve">, </w:t>
      </w:r>
      <w:proofErr w:type="spellStart"/>
      <w:r w:rsidR="00B63E8A">
        <w:t>melfalan</w:t>
      </w:r>
      <w:proofErr w:type="spellEnd"/>
      <w:r w:rsidR="00B63E8A">
        <w:t xml:space="preserve">, </w:t>
      </w:r>
      <w:proofErr w:type="spellStart"/>
      <w:r w:rsidR="00B63E8A">
        <w:t>deksametazon</w:t>
      </w:r>
      <w:proofErr w:type="spellEnd"/>
      <w:r w:rsidR="00B63E8A">
        <w:t xml:space="preserve"> (</w:t>
      </w:r>
      <w:proofErr w:type="spellStart"/>
      <w:r w:rsidR="00B63E8A">
        <w:t>BMDeks</w:t>
      </w:r>
      <w:proofErr w:type="spellEnd"/>
      <w:r w:rsidR="00B63E8A">
        <w:t xml:space="preserve">) ve </w:t>
      </w:r>
      <w:proofErr w:type="spellStart"/>
      <w:r w:rsidR="00B63E8A">
        <w:t>daratumumab</w:t>
      </w:r>
      <w:proofErr w:type="spellEnd"/>
      <w:r w:rsidR="00B63E8A">
        <w:t xml:space="preserve"> + </w:t>
      </w:r>
      <w:proofErr w:type="spellStart"/>
      <w:r w:rsidR="00B63E8A">
        <w:t>CyBorD</w:t>
      </w:r>
      <w:proofErr w:type="spellEnd"/>
      <w:r w:rsidR="00B63E8A">
        <w:t xml:space="preserve"> kombinasyon tedavilerinden oluşmaktadır. </w:t>
      </w:r>
      <w:proofErr w:type="spellStart"/>
      <w:r w:rsidR="00B63E8A">
        <w:t>Daratumumab-CyBorD</w:t>
      </w:r>
      <w:proofErr w:type="spellEnd"/>
      <w:r w:rsidR="00B63E8A">
        <w:t xml:space="preserve"> tedavisinin </w:t>
      </w:r>
      <w:proofErr w:type="spellStart"/>
      <w:r w:rsidR="00B63E8A">
        <w:t>CyBorD</w:t>
      </w:r>
      <w:proofErr w:type="spellEnd"/>
      <w:r w:rsidR="00B63E8A">
        <w:t xml:space="preserve"> tedavisine olan üstünlüğü </w:t>
      </w:r>
      <w:proofErr w:type="spellStart"/>
      <w:r w:rsidR="00B63E8A">
        <w:t>Kastritis</w:t>
      </w:r>
      <w:proofErr w:type="spellEnd"/>
      <w:r w:rsidR="00B63E8A">
        <w:t xml:space="preserve"> E ve ark.’</w:t>
      </w:r>
      <w:proofErr w:type="spellStart"/>
      <w:r w:rsidR="00B63E8A">
        <w:t>nın</w:t>
      </w:r>
      <w:proofErr w:type="spellEnd"/>
      <w:r w:rsidR="00B63E8A">
        <w:t xml:space="preserve"> yaptığı </w:t>
      </w:r>
      <w:proofErr w:type="spellStart"/>
      <w:r w:rsidR="00B63E8A">
        <w:t>Andromeda</w:t>
      </w:r>
      <w:proofErr w:type="spellEnd"/>
      <w:r w:rsidR="00B63E8A">
        <w:t xml:space="preserve"> </w:t>
      </w:r>
      <w:proofErr w:type="spellStart"/>
      <w:r w:rsidR="00B63E8A">
        <w:t>Çalışması’nda</w:t>
      </w:r>
      <w:proofErr w:type="spellEnd"/>
      <w:r w:rsidR="00B63E8A">
        <w:t xml:space="preserve"> gösterilmiş olup dara-</w:t>
      </w:r>
      <w:proofErr w:type="spellStart"/>
      <w:r w:rsidR="00B63E8A">
        <w:t>CyBorD</w:t>
      </w:r>
      <w:proofErr w:type="spellEnd"/>
      <w:r w:rsidR="00B63E8A">
        <w:t xml:space="preserve"> tedavisini tercih edilen indüksiyon tedavisi yapmıştır</w:t>
      </w:r>
      <w:r w:rsidR="005D6B95">
        <w:fldChar w:fldCharType="begin">
          <w:fldData xml:space="preserve">PEVuZE5vdGU+PENpdGU+PEF1dGhvcj5LYXN0cml0aXM8L0F1dGhvcj48WWVhcj4yMDIxPC9ZZWFy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</w:fldData>
        </w:fldChar>
      </w:r>
      <w:r w:rsidR="00DA3883">
        <w:instrText xml:space="preserve"> ADDIN EN.CITE </w:instrText>
      </w:r>
      <w:r w:rsidR="00DA3883">
        <w:fldChar w:fldCharType="begin">
          <w:fldData xml:space="preserve">PEVuZE5vdGU+PENpdGU+PEF1dGhvcj5LYXN0cml0aXM8L0F1dGhvcj48WWVhcj4yMDIxPC9ZZWFy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</w:fldData>
        </w:fldChar>
      </w:r>
      <w:r w:rsidR="00DA3883">
        <w:instrText xml:space="preserve"> ADDIN EN.CITE.DATA </w:instrText>
      </w:r>
      <w:r w:rsidR="00DA3883">
        <w:fldChar w:fldCharType="end"/>
      </w:r>
      <w:r w:rsidR="005D6B95">
        <w:fldChar w:fldCharType="separate"/>
      </w:r>
      <w:r w:rsidR="005D6B95">
        <w:rPr>
          <w:noProof/>
        </w:rPr>
        <w:t>[5]</w:t>
      </w:r>
      <w:r w:rsidR="005D6B95">
        <w:fldChar w:fldCharType="end"/>
      </w:r>
      <w:r w:rsidR="00B63E8A">
        <w:t xml:space="preserve">. </w:t>
      </w:r>
      <w:proofErr w:type="spellStart"/>
      <w:r w:rsidR="00B63E8A">
        <w:t>Bortezomib</w:t>
      </w:r>
      <w:proofErr w:type="spellEnd"/>
      <w:r w:rsidR="00B63E8A">
        <w:t xml:space="preserve"> </w:t>
      </w:r>
      <w:proofErr w:type="spellStart"/>
      <w:r w:rsidR="00B63E8A">
        <w:t>periferal</w:t>
      </w:r>
      <w:proofErr w:type="spellEnd"/>
      <w:r w:rsidR="00B63E8A">
        <w:t xml:space="preserve"> </w:t>
      </w:r>
      <w:proofErr w:type="spellStart"/>
      <w:r w:rsidR="00B63E8A">
        <w:t>nöropati</w:t>
      </w:r>
      <w:proofErr w:type="spellEnd"/>
      <w:r w:rsidR="00B63E8A">
        <w:t xml:space="preserve"> ve akciğer </w:t>
      </w:r>
      <w:proofErr w:type="spellStart"/>
      <w:r w:rsidR="00B63E8A">
        <w:t>fibrozu</w:t>
      </w:r>
      <w:proofErr w:type="spellEnd"/>
      <w:r w:rsidR="00B63E8A">
        <w:t xml:space="preserve"> olan hastalarda önerilmemekte, </w:t>
      </w:r>
      <w:proofErr w:type="spellStart"/>
      <w:r w:rsidR="00B63E8A">
        <w:t>daratumumab</w:t>
      </w:r>
      <w:proofErr w:type="spellEnd"/>
      <w:r w:rsidR="00B63E8A">
        <w:t xml:space="preserve"> ise </w:t>
      </w:r>
      <w:r w:rsidR="00B63E8A">
        <w:lastRenderedPageBreak/>
        <w:t xml:space="preserve">1. saniyedeki zorlu </w:t>
      </w:r>
      <w:proofErr w:type="spellStart"/>
      <w:r w:rsidR="00B63E8A">
        <w:t>ekspiratuvar</w:t>
      </w:r>
      <w:proofErr w:type="spellEnd"/>
      <w:r w:rsidR="00B63E8A">
        <w:t xml:space="preserve"> hacmi düşük hastalarda dikkatli kullanılmalıdır</w:t>
      </w:r>
      <w:r w:rsidR="005D6B95">
        <w:fldChar w:fldCharType="begin"/>
      </w:r>
      <w:r w:rsidR="005D6B95">
        <w:instrText xml:space="preserve"> ADDIN EN.CITE &lt;EndNote&gt;&lt;Cite&gt;&lt;Author&gt;Palladini&lt;/Author&gt;&lt;Year&gt;2022&lt;/Year&gt;&lt;RecNum&gt;6&lt;/RecNum&gt;&lt;DisplayText&gt;[6]&lt;/DisplayText&gt;&lt;record&gt;&lt;rec-number&gt;6&lt;/rec-number&gt;&lt;foreign-keys&gt;&lt;key app="EN" db-id="zsx9rpzr7vatzje0sad5xdd9dee00ssptpzx" timestamp="1690481115"&gt;6&lt;/key&gt;&lt;/foreign-keys&gt;&lt;ref-type name="Journal Article"&gt;17&lt;/ref-type&gt;&lt;contributors&gt;&lt;authors&gt;&lt;author&gt;Palladini, G.&lt;/author&gt;&lt;author&gt;Milani, P.&lt;/author&gt;&lt;/authors&gt;&lt;/contributors&gt;&lt;auth-address&gt;Department of Molecular Medicine, University of Pavia, Pavia, Italy.&amp;#xD;Amyloidosis Research and Treatment Center, Fondazione IRCCS Policlinico San Matteo, Pavia, Italy.&lt;/auth-address&gt;&lt;titles&gt;&lt;title&gt;Advances in the treatment of light chain amyloidosis&lt;/title&gt;&lt;secondary-title&gt;Curr Opin Oncol&lt;/secondary-title&gt;&lt;/titles&gt;&lt;periodical&gt;&lt;full-title&gt;Curr Opin Oncol&lt;/full-title&gt;&lt;/periodical&gt;&lt;pages&gt;748-756&lt;/pages&gt;&lt;volume&gt;34&lt;/volume&gt;&lt;number&gt;6&lt;/number&gt;&lt;edition&gt;20220804&lt;/edition&gt;&lt;keywords&gt;&lt;keyword&gt;*Amyloidosis/drug therapy&lt;/keyword&gt;&lt;keyword&gt;Bortezomib/therapeutic use&lt;/keyword&gt;&lt;keyword&gt;Cyclophosphamide&lt;/keyword&gt;&lt;keyword&gt;*Dexamethasone&lt;/keyword&gt;&lt;keyword&gt;Humans&lt;/keyword&gt;&lt;keyword&gt;Immunoglobulin Light Chains/therapeutic use&lt;/keyword&gt;&lt;keyword&gt;Treatment Outcome&lt;/keyword&gt;&lt;/keywords&gt;&lt;dates&gt;&lt;year&gt;2022&lt;/year&gt;&lt;pub-dates&gt;&lt;date&gt;Nov 1&lt;/date&gt;&lt;/pub-dates&gt;&lt;/dates&gt;&lt;isbn&gt;1531-703X (Electronic)&amp;#xD;1040-8746 (Linking)&lt;/isbn&gt;&lt;accession-num&gt;35943427&lt;/accession-num&gt;&lt;urls&gt;&lt;related-urls&gt;&lt;url&gt;https://www.ncbi.nlm.nih.gov/pubmed/35943427&lt;/url&gt;&lt;/related-urls&gt;&lt;/urls&gt;&lt;electronic-resource-num&gt;10.1097/CCO.0000000000000881&lt;/electronic-resource-num&gt;&lt;remote-database-name&gt;Medline&lt;/remote-database-name&gt;&lt;remote-database-provider&gt;NLM&lt;/remote-database-provider&gt;&lt;/record&gt;&lt;/Cite&gt;&lt;/EndNote&gt;</w:instrText>
      </w:r>
      <w:r w:rsidR="005D6B95">
        <w:fldChar w:fldCharType="separate"/>
      </w:r>
      <w:r w:rsidR="005D6B95">
        <w:rPr>
          <w:noProof/>
        </w:rPr>
        <w:t>[6]</w:t>
      </w:r>
      <w:r w:rsidR="005D6B95">
        <w:fldChar w:fldCharType="end"/>
      </w:r>
      <w:r w:rsidR="00B63E8A">
        <w:t>. İndüksiyon tedavisi ile tam yanıt elde edilen hastalarda OKHN tedavisinin geciktirilme</w:t>
      </w:r>
      <w:r w:rsidR="00846C4D">
        <w:t xml:space="preserve">si önerilmektedir. AL </w:t>
      </w:r>
      <w:proofErr w:type="spellStart"/>
      <w:r w:rsidR="00846C4D">
        <w:t>amiloidoz</w:t>
      </w:r>
      <w:r w:rsidR="00B63E8A">
        <w:t>a</w:t>
      </w:r>
      <w:proofErr w:type="spellEnd"/>
      <w:r w:rsidR="00B63E8A">
        <w:t xml:space="preserve"> eşlik eden MM tablosu söz konusu ise indüksiyon tedavisinden sonra OKHN tedavisini ertelememek uygundur. İndüksiyon tedavisi hematolojik yanıtın hızı ve derinliğine göre 4-8 </w:t>
      </w:r>
      <w:r w:rsidR="006F4FFC">
        <w:t xml:space="preserve">kür </w:t>
      </w:r>
      <w:r w:rsidR="00B63E8A">
        <w:t xml:space="preserve">uygulanmaktadır. </w:t>
      </w:r>
      <w:r w:rsidR="00D17A2F">
        <w:t xml:space="preserve">AL </w:t>
      </w:r>
      <w:proofErr w:type="spellStart"/>
      <w:r w:rsidR="00D17A2F">
        <w:t>amiloidozda</w:t>
      </w:r>
      <w:proofErr w:type="spellEnd"/>
      <w:r w:rsidR="00D17A2F">
        <w:t xml:space="preserve"> </w:t>
      </w:r>
      <w:proofErr w:type="spellStart"/>
      <w:r w:rsidR="00D17A2F">
        <w:t>MM’den</w:t>
      </w:r>
      <w:proofErr w:type="spellEnd"/>
      <w:r w:rsidR="00D17A2F">
        <w:t xml:space="preserve"> farklı olarak tanı ile birlikte destek tedavilerin de devreye gireceği, destek tedaviler olmadan indüksiyon tedav</w:t>
      </w:r>
      <w:r w:rsidR="00312751">
        <w:t>i</w:t>
      </w:r>
      <w:r w:rsidR="00D17A2F">
        <w:t>lerinin uygulanamayabileceği unutulma</w:t>
      </w:r>
      <w:r w:rsidR="005F2F0B">
        <w:t>malıdır. Genel destek tedaviler</w:t>
      </w:r>
      <w:r w:rsidR="00D17A2F">
        <w:t xml:space="preserve"> </w:t>
      </w:r>
      <w:r w:rsidR="00D17A2F" w:rsidRPr="009735BE">
        <w:t>Tablo</w:t>
      </w:r>
      <w:r w:rsidR="00D66A50" w:rsidRPr="009735BE">
        <w:t xml:space="preserve"> </w:t>
      </w:r>
      <w:proofErr w:type="gramStart"/>
      <w:r w:rsidR="00D66A50" w:rsidRPr="009735BE">
        <w:t>4</w:t>
      </w:r>
      <w:r w:rsidR="00D17A2F" w:rsidRPr="009735BE">
        <w:t>’</w:t>
      </w:r>
      <w:r w:rsidR="00D66A50" w:rsidRPr="009735BE">
        <w:t xml:space="preserve">te </w:t>
      </w:r>
      <w:r w:rsidR="00D17A2F" w:rsidRPr="009735BE">
        <w:t xml:space="preserve"> </w:t>
      </w:r>
      <w:r w:rsidR="00D17A2F">
        <w:t>özetlenmiştir</w:t>
      </w:r>
      <w:proofErr w:type="gramEnd"/>
      <w:r w:rsidR="00D17A2F">
        <w:t xml:space="preserve">. </w:t>
      </w:r>
    </w:p>
    <w:p w14:paraId="78844262" w14:textId="4AEAE50A" w:rsidR="002D4567" w:rsidRPr="00FA57EE" w:rsidRDefault="00B63E8A">
      <w:r>
        <w:t>H</w:t>
      </w:r>
      <w:r w:rsidR="00C76F64">
        <w:t>astalar</w:t>
      </w:r>
      <w:r w:rsidR="000D65AF">
        <w:t xml:space="preserve">ın </w:t>
      </w:r>
      <w:proofErr w:type="spellStart"/>
      <w:r w:rsidR="000D65AF">
        <w:t>otolog</w:t>
      </w:r>
      <w:proofErr w:type="spellEnd"/>
      <w:r w:rsidR="000D65AF">
        <w:t xml:space="preserve"> kök hücre nak</w:t>
      </w:r>
      <w:r>
        <w:t>li (OKHN) adayı olup olmadığı çok dikkatli değerlendirilmelidir</w:t>
      </w:r>
      <w:r w:rsidR="000D65AF">
        <w:t xml:space="preserve">. </w:t>
      </w:r>
      <w:r w:rsidR="00AC4ED1">
        <w:t xml:space="preserve">Yeni tanı alan AL </w:t>
      </w:r>
      <w:proofErr w:type="spellStart"/>
      <w:r w:rsidR="00AC4ED1">
        <w:t>amiloidozların</w:t>
      </w:r>
      <w:proofErr w:type="spellEnd"/>
      <w:r w:rsidR="00AC4ED1">
        <w:t xml:space="preserve"> </w:t>
      </w:r>
      <w:r w:rsidR="00AC4ED1">
        <w:rPr>
          <w:rFonts w:cstheme="minorHAnsi"/>
        </w:rPr>
        <w:t>~</w:t>
      </w:r>
      <w:r w:rsidR="00AC4ED1">
        <w:t xml:space="preserve"> </w:t>
      </w:r>
      <w:proofErr w:type="gramStart"/>
      <w:r w:rsidR="00AC4ED1">
        <w:t>%</w:t>
      </w:r>
      <w:r w:rsidR="001C43E4">
        <w:t>20</w:t>
      </w:r>
      <w:proofErr w:type="gramEnd"/>
      <w:r w:rsidR="001C43E4">
        <w:t>-30’u</w:t>
      </w:r>
      <w:r w:rsidR="00AC4ED1">
        <w:t xml:space="preserve"> </w:t>
      </w:r>
      <w:r w:rsidR="001D7D3C">
        <w:t xml:space="preserve">bu yoğun tedavi için uygun olmaktadır. </w:t>
      </w:r>
      <w:r w:rsidR="005635B2">
        <w:t>Hangi hastaların OKHN için uygun olduğu</w:t>
      </w:r>
      <w:r w:rsidR="00CA4BA5">
        <w:t xml:space="preserve"> ve hangi hastaların nakil adayı olmadığı</w:t>
      </w:r>
      <w:r w:rsidR="005635B2">
        <w:t xml:space="preserve"> </w:t>
      </w:r>
      <w:r w:rsidR="005635B2" w:rsidRPr="009735BE">
        <w:t>Tablo</w:t>
      </w:r>
      <w:r w:rsidR="00DF2FF9" w:rsidRPr="009735BE">
        <w:t xml:space="preserve"> 5</w:t>
      </w:r>
      <w:r w:rsidR="00CA4BA5" w:rsidRPr="009735BE">
        <w:t xml:space="preserve"> ve Tablo</w:t>
      </w:r>
      <w:r w:rsidR="00A8498D" w:rsidRPr="009735BE">
        <w:t xml:space="preserve"> </w:t>
      </w:r>
      <w:r w:rsidR="00DF2FF9" w:rsidRPr="009735BE">
        <w:t>6</w:t>
      </w:r>
      <w:r w:rsidR="00DF2FF9">
        <w:t>’da</w:t>
      </w:r>
      <w:r w:rsidR="005635B2">
        <w:t xml:space="preserve"> özetlenmiştir.</w:t>
      </w:r>
      <w:r w:rsidR="00B926CA">
        <w:t xml:space="preserve"> </w:t>
      </w:r>
      <w:proofErr w:type="spellStart"/>
      <w:r w:rsidR="003E04AF">
        <w:t>OKHN’nin</w:t>
      </w:r>
      <w:proofErr w:type="spellEnd"/>
      <w:r w:rsidR="003E04AF">
        <w:t xml:space="preserve"> yılda &gt;4 AL </w:t>
      </w:r>
      <w:proofErr w:type="spellStart"/>
      <w:r w:rsidR="003E04AF">
        <w:t>amiloidoz</w:t>
      </w:r>
      <w:proofErr w:type="spellEnd"/>
      <w:r w:rsidR="003E04AF">
        <w:t xml:space="preserve"> nakli yapan tecrübeli merkezlerde yapılması önem taşımaktadır. </w:t>
      </w:r>
      <w:r w:rsidR="002D4567">
        <w:t>Kalp veya çoklu org</w:t>
      </w:r>
      <w:r w:rsidR="00846C4D">
        <w:t xml:space="preserve">an yetmezliği olan AL </w:t>
      </w:r>
      <w:proofErr w:type="spellStart"/>
      <w:r w:rsidR="00846C4D">
        <w:t>amiloidoz</w:t>
      </w:r>
      <w:r w:rsidR="002D4567">
        <w:t>lu</w:t>
      </w:r>
      <w:proofErr w:type="spellEnd"/>
      <w:r w:rsidR="002D4567">
        <w:t xml:space="preserve"> hastalarda</w:t>
      </w:r>
      <w:r w:rsidR="00CE53DA">
        <w:t xml:space="preserve"> </w:t>
      </w:r>
      <w:proofErr w:type="spellStart"/>
      <w:r w:rsidR="00CE53DA">
        <w:t>MM’nin</w:t>
      </w:r>
      <w:proofErr w:type="spellEnd"/>
      <w:r w:rsidR="00055B5E">
        <w:t xml:space="preserve"> </w:t>
      </w:r>
      <w:proofErr w:type="gramStart"/>
      <w:r w:rsidR="00055B5E">
        <w:t xml:space="preserve">aksine </w:t>
      </w:r>
      <w:r w:rsidR="002D4567">
        <w:t xml:space="preserve"> </w:t>
      </w:r>
      <w:proofErr w:type="spellStart"/>
      <w:r w:rsidR="002D4567">
        <w:t>mobilizasyon</w:t>
      </w:r>
      <w:proofErr w:type="spellEnd"/>
      <w:proofErr w:type="gramEnd"/>
      <w:r w:rsidR="002D4567">
        <w:t xml:space="preserve"> ve </w:t>
      </w:r>
      <w:proofErr w:type="spellStart"/>
      <w:r w:rsidR="002D4567">
        <w:t>lökoferez</w:t>
      </w:r>
      <w:proofErr w:type="spellEnd"/>
      <w:r w:rsidR="002D4567">
        <w:t xml:space="preserve"> sırasında</w:t>
      </w:r>
      <w:r w:rsidR="00055B5E">
        <w:t xml:space="preserve"> ölüm söz konusu olabilmekte, majör komplikasyon oranları %15’e varabilmektedir. </w:t>
      </w:r>
      <w:r w:rsidR="001F491F">
        <w:t xml:space="preserve">Kök hücre </w:t>
      </w:r>
      <w:proofErr w:type="spellStart"/>
      <w:r w:rsidR="001F491F">
        <w:t>mobilizasyonu</w:t>
      </w:r>
      <w:proofErr w:type="spellEnd"/>
      <w:r w:rsidR="001F491F">
        <w:t xml:space="preserve"> sırasında hipotansiyon, </w:t>
      </w:r>
      <w:proofErr w:type="spellStart"/>
      <w:r w:rsidR="001F491F">
        <w:t>hipoksi</w:t>
      </w:r>
      <w:proofErr w:type="spellEnd"/>
      <w:r w:rsidR="001F491F">
        <w:t xml:space="preserve">, aritmiler ve sıvı </w:t>
      </w:r>
      <w:proofErr w:type="spellStart"/>
      <w:r w:rsidR="001F491F">
        <w:t>retansiyonu</w:t>
      </w:r>
      <w:proofErr w:type="spellEnd"/>
      <w:r w:rsidR="001F491F">
        <w:t xml:space="preserve"> görülebilmektedir.</w:t>
      </w:r>
      <w:r w:rsidR="004E0CD4">
        <w:t xml:space="preserve"> Halihazırda </w:t>
      </w:r>
      <w:proofErr w:type="spellStart"/>
      <w:r w:rsidR="004E0CD4">
        <w:t>nefrotik</w:t>
      </w:r>
      <w:proofErr w:type="spellEnd"/>
      <w:r w:rsidR="004E0CD4">
        <w:t xml:space="preserve"> send</w:t>
      </w:r>
      <w:r w:rsidR="00D4742B">
        <w:t xml:space="preserve">rom ve </w:t>
      </w:r>
      <w:proofErr w:type="spellStart"/>
      <w:r w:rsidR="00D4742B">
        <w:t>konjestif</w:t>
      </w:r>
      <w:proofErr w:type="spellEnd"/>
      <w:r w:rsidR="00D4742B">
        <w:t xml:space="preserve"> kalp yetmezliği nedeni ile sıvı </w:t>
      </w:r>
      <w:proofErr w:type="spellStart"/>
      <w:r w:rsidR="00D4742B">
        <w:t>retansiyonu</w:t>
      </w:r>
      <w:proofErr w:type="spellEnd"/>
      <w:r w:rsidR="00D4742B">
        <w:t xml:space="preserve"> olan hastalarda risk daha fazladır.</w:t>
      </w:r>
      <w:r w:rsidR="00FA57EE">
        <w:t xml:space="preserve"> Hedef CD34+ kök hücre sayısının 4-5 x 10</w:t>
      </w:r>
      <w:r w:rsidR="00FA57EE">
        <w:rPr>
          <w:vertAlign w:val="superscript"/>
        </w:rPr>
        <w:t xml:space="preserve">6 </w:t>
      </w:r>
      <w:r w:rsidR="00FA57EE">
        <w:t>hücre/kg (en az 2.5 x 10</w:t>
      </w:r>
      <w:r w:rsidR="00FA57EE">
        <w:rPr>
          <w:vertAlign w:val="superscript"/>
        </w:rPr>
        <w:t>6</w:t>
      </w:r>
      <w:r w:rsidR="00FA57EE">
        <w:t>) olması önerilmektedir.</w:t>
      </w:r>
      <w:r w:rsidR="00973F77">
        <w:t xml:space="preserve"> </w:t>
      </w:r>
      <w:r w:rsidR="0093460C">
        <w:t>Önerilen G-CSF (</w:t>
      </w:r>
      <w:proofErr w:type="spellStart"/>
      <w:r w:rsidR="0093460C">
        <w:t>granülos</w:t>
      </w:r>
      <w:r w:rsidR="006A664A">
        <w:t>it</w:t>
      </w:r>
      <w:proofErr w:type="spellEnd"/>
      <w:r w:rsidR="006A664A">
        <w:t xml:space="preserve"> koloni </w:t>
      </w:r>
      <w:proofErr w:type="spellStart"/>
      <w:r w:rsidR="006A664A">
        <w:t>stimulan</w:t>
      </w:r>
      <w:proofErr w:type="spellEnd"/>
      <w:r w:rsidR="006A664A">
        <w:t xml:space="preserve"> faktör) dozu </w:t>
      </w:r>
      <w:r w:rsidR="0093460C">
        <w:t xml:space="preserve">10-16 </w:t>
      </w:r>
      <w:proofErr w:type="spellStart"/>
      <w:r w:rsidR="00F64916">
        <w:rPr>
          <w:rFonts w:cstheme="minorHAnsi"/>
        </w:rPr>
        <w:t>μg</w:t>
      </w:r>
      <w:proofErr w:type="spellEnd"/>
      <w:r w:rsidR="00F64916">
        <w:rPr>
          <w:rFonts w:cstheme="minorHAnsi"/>
        </w:rPr>
        <w:t>/kg/gün tek s</w:t>
      </w:r>
      <w:r w:rsidR="003700B5">
        <w:rPr>
          <w:rFonts w:cstheme="minorHAnsi"/>
        </w:rPr>
        <w:t>efer veya bölünmüş doz şeklindedir</w:t>
      </w:r>
      <w:r w:rsidR="00F64916">
        <w:rPr>
          <w:rFonts w:cstheme="minorHAnsi"/>
        </w:rPr>
        <w:t>.</w:t>
      </w:r>
      <w:r w:rsidR="003700B5">
        <w:rPr>
          <w:rFonts w:cstheme="minorHAnsi"/>
        </w:rPr>
        <w:t xml:space="preserve"> </w:t>
      </w:r>
      <w:proofErr w:type="spellStart"/>
      <w:r w:rsidR="00907006">
        <w:t>Kemo-mobilizasyon</w:t>
      </w:r>
      <w:r w:rsidR="007D6334">
        <w:t>dan</w:t>
      </w:r>
      <w:proofErr w:type="spellEnd"/>
      <w:r w:rsidR="007D6334">
        <w:t xml:space="preserve"> kaçınılması ve mümkünse </w:t>
      </w:r>
      <w:proofErr w:type="spellStart"/>
      <w:r w:rsidR="007D6334">
        <w:t>pleriksafor</w:t>
      </w:r>
      <w:proofErr w:type="spellEnd"/>
      <w:r w:rsidR="007D6334">
        <w:t xml:space="preserve"> tedavisinin kullanılması önerilmektedir. </w:t>
      </w:r>
      <w:proofErr w:type="spellStart"/>
      <w:r w:rsidR="00907006">
        <w:t>Pleriksafor</w:t>
      </w:r>
      <w:proofErr w:type="spellEnd"/>
      <w:r w:rsidR="00907006">
        <w:t>,</w:t>
      </w:r>
      <w:r w:rsidR="007D6334">
        <w:t xml:space="preserve"> </w:t>
      </w:r>
      <w:r w:rsidR="00973F77">
        <w:t xml:space="preserve">G-CSF </w:t>
      </w:r>
      <w:r w:rsidR="00FF6CD6">
        <w:t xml:space="preserve">süresini azaltarak </w:t>
      </w:r>
      <w:proofErr w:type="spellStart"/>
      <w:r w:rsidR="00FF6CD6">
        <w:t>kapiller</w:t>
      </w:r>
      <w:proofErr w:type="spellEnd"/>
      <w:r w:rsidR="00FF6CD6">
        <w:t xml:space="preserve"> k</w:t>
      </w:r>
      <w:r w:rsidR="001B1801">
        <w:t xml:space="preserve">açak sendromu riskini ve ayrıca </w:t>
      </w:r>
      <w:proofErr w:type="spellStart"/>
      <w:r w:rsidR="001B1801">
        <w:t>lökoferez</w:t>
      </w:r>
      <w:proofErr w:type="spellEnd"/>
      <w:r w:rsidR="001B1801">
        <w:t xml:space="preserve"> seanslarının da sayısını azaltabil</w:t>
      </w:r>
      <w:r w:rsidR="00DC00A1">
        <w:t xml:space="preserve">ir. </w:t>
      </w:r>
      <w:r w:rsidR="00111393">
        <w:t xml:space="preserve">Kök hücrelerin toplanması öncesi ve sonrasında hastaların kilo, elektrolit değerleri, kan basıncı, oksijen </w:t>
      </w:r>
      <w:proofErr w:type="spellStart"/>
      <w:r w:rsidR="00111393">
        <w:t>satürasyonu</w:t>
      </w:r>
      <w:proofErr w:type="spellEnd"/>
      <w:r w:rsidR="00111393">
        <w:t xml:space="preserve"> ve </w:t>
      </w:r>
      <w:proofErr w:type="spellStart"/>
      <w:r w:rsidR="00111393">
        <w:t>trombosit</w:t>
      </w:r>
      <w:proofErr w:type="spellEnd"/>
      <w:r w:rsidR="00111393">
        <w:t xml:space="preserve"> sayıl</w:t>
      </w:r>
      <w:r w:rsidR="00FA6CC0">
        <w:t>arı yakından takip edilmelidir.</w:t>
      </w:r>
      <w:r w:rsidR="00907006">
        <w:t xml:space="preserve"> </w:t>
      </w:r>
      <w:r w:rsidR="00FA6CC0">
        <w:t xml:space="preserve">Kök hücre </w:t>
      </w:r>
      <w:proofErr w:type="spellStart"/>
      <w:r w:rsidR="00FA6CC0">
        <w:t>mobilizasyon</w:t>
      </w:r>
      <w:proofErr w:type="spellEnd"/>
      <w:r w:rsidR="00FA6CC0">
        <w:t xml:space="preserve"> ve toplanma aşam</w:t>
      </w:r>
      <w:r w:rsidR="00E9409B">
        <w:t>asında dikkat edilmesi gereken hususlar</w:t>
      </w:r>
      <w:r w:rsidR="00FA6CC0">
        <w:t xml:space="preserve"> </w:t>
      </w:r>
      <w:r w:rsidR="00FA6CC0" w:rsidRPr="009735BE">
        <w:t>Tablo</w:t>
      </w:r>
      <w:r w:rsidR="00686AF5" w:rsidRPr="009735BE">
        <w:t xml:space="preserve"> </w:t>
      </w:r>
      <w:r w:rsidR="00116BBC" w:rsidRPr="009735BE">
        <w:t>7</w:t>
      </w:r>
      <w:r w:rsidR="00116BBC">
        <w:t>’de</w:t>
      </w:r>
      <w:r w:rsidR="00FA6CC0">
        <w:t xml:space="preserve"> özetlenmiştir. </w:t>
      </w:r>
    </w:p>
    <w:p w14:paraId="04F3A922" w14:textId="3061A094" w:rsidR="00D1679B" w:rsidRDefault="00256D3E">
      <w:pPr>
        <w:rPr>
          <w:b/>
          <w:color w:val="FF0000"/>
        </w:rPr>
      </w:pPr>
      <w:r>
        <w:t xml:space="preserve">Yüksek doz </w:t>
      </w:r>
      <w:proofErr w:type="spellStart"/>
      <w:r>
        <w:t>melfalan</w:t>
      </w:r>
      <w:proofErr w:type="spellEnd"/>
      <w:r>
        <w:t xml:space="preserve"> AL </w:t>
      </w:r>
      <w:proofErr w:type="spellStart"/>
      <w:r>
        <w:t>amiloidozlu</w:t>
      </w:r>
      <w:proofErr w:type="spellEnd"/>
      <w:r>
        <w:t xml:space="preserve"> hastaların kök hücre naklinde standart hazırlık rejimidir. </w:t>
      </w:r>
      <w:r w:rsidR="005347C2">
        <w:t xml:space="preserve">OKHN hazırlık rejiminde böbrek yetmezliği olan hastalar dışında önerilen </w:t>
      </w:r>
      <w:proofErr w:type="spellStart"/>
      <w:r w:rsidR="005347C2">
        <w:t>melfalan</w:t>
      </w:r>
      <w:proofErr w:type="spellEnd"/>
      <w:r w:rsidR="005347C2">
        <w:t xml:space="preserve"> dozu 200 mg/m</w:t>
      </w:r>
      <w:r w:rsidR="005347C2">
        <w:rPr>
          <w:vertAlign w:val="superscript"/>
        </w:rPr>
        <w:t>2</w:t>
      </w:r>
      <w:r w:rsidR="005347C2">
        <w:t xml:space="preserve">’dir. Böbrek yetmezliği olan hastalarda nakil için kullanılan </w:t>
      </w:r>
      <w:proofErr w:type="spellStart"/>
      <w:r w:rsidR="005347C2">
        <w:t>melfalan</w:t>
      </w:r>
      <w:proofErr w:type="spellEnd"/>
      <w:r w:rsidR="005347C2">
        <w:t xml:space="preserve"> dozu 140 mg/m</w:t>
      </w:r>
      <w:r w:rsidR="005347C2">
        <w:rPr>
          <w:vertAlign w:val="superscript"/>
        </w:rPr>
        <w:t>2</w:t>
      </w:r>
      <w:r w:rsidR="005347C2">
        <w:t>’ye düşürülebilir (</w:t>
      </w:r>
      <w:r w:rsidR="005347C2" w:rsidRPr="009735BE">
        <w:t>Tablo</w:t>
      </w:r>
      <w:r w:rsidR="00661C01" w:rsidRPr="009735BE">
        <w:t xml:space="preserve"> </w:t>
      </w:r>
      <w:r w:rsidR="00DF15C5" w:rsidRPr="009735BE">
        <w:t>8</w:t>
      </w:r>
      <w:r w:rsidR="005347C2">
        <w:t>).</w:t>
      </w:r>
    </w:p>
    <w:p w14:paraId="12AC36D3" w14:textId="77777777" w:rsidR="00E23DDE" w:rsidRPr="00E23DDE" w:rsidRDefault="00E23DDE">
      <w:r>
        <w:t xml:space="preserve">Nakil sırasında dikkat edilmesi gereken hususlar </w:t>
      </w:r>
      <w:r w:rsidRPr="009735BE">
        <w:t>Tablo</w:t>
      </w:r>
      <w:r w:rsidR="00E17025" w:rsidRPr="009735BE">
        <w:t xml:space="preserve"> </w:t>
      </w:r>
      <w:r w:rsidR="00891214" w:rsidRPr="009735BE">
        <w:t>9</w:t>
      </w:r>
      <w:r w:rsidR="00891214">
        <w:t>’da</w:t>
      </w:r>
      <w:r>
        <w:t xml:space="preserve"> özetlenmiştir.</w:t>
      </w:r>
      <w:r w:rsidR="00F05E57">
        <w:t xml:space="preserve"> Nakil sonrasında </w:t>
      </w:r>
      <w:proofErr w:type="spellStart"/>
      <w:r w:rsidR="00F05E57">
        <w:t>varisella</w:t>
      </w:r>
      <w:proofErr w:type="spellEnd"/>
      <w:r w:rsidR="00F05E57">
        <w:t xml:space="preserve"> </w:t>
      </w:r>
      <w:proofErr w:type="spellStart"/>
      <w:r w:rsidR="00F05E57">
        <w:t>zoster</w:t>
      </w:r>
      <w:proofErr w:type="spellEnd"/>
      <w:r w:rsidR="00F05E57">
        <w:t xml:space="preserve"> </w:t>
      </w:r>
      <w:proofErr w:type="spellStart"/>
      <w:r w:rsidR="00F05E57">
        <w:t>virus</w:t>
      </w:r>
      <w:proofErr w:type="spellEnd"/>
      <w:r w:rsidR="00F05E57">
        <w:t xml:space="preserve"> </w:t>
      </w:r>
      <w:proofErr w:type="spellStart"/>
      <w:r w:rsidR="00F05E57">
        <w:t>profilaksisinin</w:t>
      </w:r>
      <w:proofErr w:type="spellEnd"/>
      <w:r w:rsidR="00F05E57">
        <w:t xml:space="preserve"> 12 ay, </w:t>
      </w:r>
      <w:proofErr w:type="spellStart"/>
      <w:r w:rsidR="00F05E57">
        <w:t>pnömosistis</w:t>
      </w:r>
      <w:proofErr w:type="spellEnd"/>
      <w:r w:rsidR="00F05E57">
        <w:t xml:space="preserve"> </w:t>
      </w:r>
      <w:proofErr w:type="spellStart"/>
      <w:r w:rsidR="00F05E57">
        <w:t>pnömonisi</w:t>
      </w:r>
      <w:proofErr w:type="spellEnd"/>
      <w:r w:rsidR="00F05E57">
        <w:t xml:space="preserve"> </w:t>
      </w:r>
      <w:proofErr w:type="spellStart"/>
      <w:r w:rsidR="00F05E57">
        <w:t>profilaksisinin</w:t>
      </w:r>
      <w:proofErr w:type="spellEnd"/>
      <w:r w:rsidR="00F05E57">
        <w:t xml:space="preserve"> ise 3 ay devam etmesi uygundur. Aşılama merkezin genel olarak uyguladığı program kapsamında yapılmalıdır. </w:t>
      </w:r>
    </w:p>
    <w:p w14:paraId="73BFFC57" w14:textId="2C5A0F7B" w:rsidR="00D02A5E" w:rsidRDefault="000B770C">
      <w:r>
        <w:t xml:space="preserve">Yüksek doz </w:t>
      </w:r>
      <w:proofErr w:type="spellStart"/>
      <w:r>
        <w:t>melfalan</w:t>
      </w:r>
      <w:proofErr w:type="spellEnd"/>
      <w:r>
        <w:t xml:space="preserve"> ve kök hücre nakli sonrasında</w:t>
      </w:r>
      <w:r w:rsidR="00BA5E45">
        <w:t xml:space="preserve"> hematolojik yanıt 3. ayda değerlendirilmelidir.</w:t>
      </w:r>
      <w:r w:rsidR="00741EAF">
        <w:t xml:space="preserve"> </w:t>
      </w:r>
      <w:r w:rsidR="006F330E">
        <w:t xml:space="preserve">Ölçülebilir </w:t>
      </w:r>
      <w:r w:rsidR="00741EAF">
        <w:t xml:space="preserve">kalıntı hastalık değerlendirilmiyorsa kemik iliğinin alınması gerekmemektedir. </w:t>
      </w:r>
      <w:r w:rsidR="00DA7AEE">
        <w:t>Hedef tam y</w:t>
      </w:r>
      <w:r w:rsidR="00C1799D">
        <w:t>anıt veya organ yanıtının eşlik ettiği</w:t>
      </w:r>
      <w:r w:rsidR="00DA7AEE">
        <w:t xml:space="preserve"> çok iyi kısmi yanıtın elde edilmesidir. </w:t>
      </w:r>
      <w:r w:rsidR="00BA5E45">
        <w:t>H</w:t>
      </w:r>
      <w:r w:rsidR="00F408BD">
        <w:t xml:space="preserve">astaların </w:t>
      </w:r>
      <w:r w:rsidR="00F408BD">
        <w:rPr>
          <w:rFonts w:cstheme="minorHAnsi"/>
        </w:rPr>
        <w:t>~</w:t>
      </w:r>
      <w:r w:rsidR="00F408BD">
        <w:t xml:space="preserve"> </w:t>
      </w:r>
      <w:proofErr w:type="gramStart"/>
      <w:r w:rsidR="00F408BD">
        <w:t>%40</w:t>
      </w:r>
      <w:proofErr w:type="gramEnd"/>
      <w:r w:rsidR="00F408BD">
        <w:t xml:space="preserve">-50’sinde hematolojik tam yanıt elde edilebilmektedir. </w:t>
      </w:r>
      <w:r w:rsidR="00D23E0B">
        <w:t xml:space="preserve">Organ yanıtının hematolojik yanıttan 6-12 ay sonra </w:t>
      </w:r>
      <w:r w:rsidR="004D1C17">
        <w:t xml:space="preserve">gerçekleşebileceği unutulmamalıdır. </w:t>
      </w:r>
      <w:r w:rsidR="009770A9">
        <w:t xml:space="preserve">OKHN sonrasında konsolidasyon ve idame tedavileri AL </w:t>
      </w:r>
      <w:proofErr w:type="spellStart"/>
      <w:r w:rsidR="009770A9">
        <w:t>amiloidozda</w:t>
      </w:r>
      <w:proofErr w:type="spellEnd"/>
      <w:r w:rsidR="009770A9">
        <w:t xml:space="preserve"> standart öneri değildir. </w:t>
      </w:r>
      <w:r w:rsidR="007F1E70">
        <w:t>OKHN sonrası 3. ayda çok iyi kısmi yanıttan kötü bir hematolojik yanıt elde edilmiş ise konsolida</w:t>
      </w:r>
      <w:r w:rsidR="00B00987">
        <w:t>syon, tanı anında MM</w:t>
      </w:r>
      <w:r w:rsidR="00AD1039">
        <w:t xml:space="preserve"> söz konusu ise ve/veya plazma hücre klonunda </w:t>
      </w:r>
      <w:proofErr w:type="spellStart"/>
      <w:r w:rsidR="003309F6">
        <w:t>myelom</w:t>
      </w:r>
      <w:proofErr w:type="spellEnd"/>
      <w:r w:rsidR="003309F6">
        <w:t xml:space="preserve"> </w:t>
      </w:r>
      <w:r w:rsidR="00AD1039">
        <w:t xml:space="preserve">yüksek </w:t>
      </w:r>
      <w:r w:rsidR="00344BC4">
        <w:t xml:space="preserve">risk </w:t>
      </w:r>
      <w:proofErr w:type="spellStart"/>
      <w:r w:rsidR="00AD1039">
        <w:t>sitogen</w:t>
      </w:r>
      <w:r w:rsidR="00344BC4">
        <w:t>etik</w:t>
      </w:r>
      <w:proofErr w:type="spellEnd"/>
      <w:r w:rsidR="00344BC4">
        <w:t xml:space="preserve"> özellikler</w:t>
      </w:r>
      <w:r w:rsidR="008B5FF9">
        <w:t>i mevcut</w:t>
      </w:r>
      <w:r w:rsidR="00AD1039">
        <w:t xml:space="preserve"> ise </w:t>
      </w:r>
      <w:r w:rsidR="007F1E70">
        <w:t xml:space="preserve">idame tedavileri katkı sağlayabilir. </w:t>
      </w:r>
    </w:p>
    <w:p w14:paraId="27407E95" w14:textId="77777777" w:rsidR="00B149D3" w:rsidRDefault="00B149D3"/>
    <w:p w14:paraId="7044E009" w14:textId="77777777" w:rsidR="005A08D2" w:rsidRDefault="005A08D2" w:rsidP="002D2A72"/>
    <w:p w14:paraId="2CF42BAD" w14:textId="77777777" w:rsidR="003759C5" w:rsidRDefault="003759C5" w:rsidP="002D2A72"/>
    <w:p w14:paraId="00AA6C7D" w14:textId="25C31B25" w:rsidR="00B149D3" w:rsidRDefault="00B149D3" w:rsidP="00B149D3">
      <w:r>
        <w:t xml:space="preserve">Tablo 3. Yeni tanı AL </w:t>
      </w:r>
      <w:proofErr w:type="spellStart"/>
      <w:r>
        <w:t>amiloidoz</w:t>
      </w:r>
      <w:proofErr w:type="spellEnd"/>
      <w:r>
        <w:t xml:space="preserve"> hastalarında tedaviye yaklaşım (</w:t>
      </w:r>
      <w:proofErr w:type="spellStart"/>
      <w:r>
        <w:t>Palladini</w:t>
      </w:r>
      <w:proofErr w:type="spellEnd"/>
      <w:r>
        <w:t xml:space="preserve"> G ve ark., Mayıs 2022, </w:t>
      </w:r>
      <w:proofErr w:type="spellStart"/>
      <w:r>
        <w:t>Blood’dan</w:t>
      </w:r>
      <w:proofErr w:type="spellEnd"/>
      <w:r>
        <w:t xml:space="preserve"> alıntılanmıştır</w:t>
      </w:r>
      <w:r w:rsidR="005D6B95">
        <w:fldChar w:fldCharType="begin"/>
      </w:r>
      <w:r w:rsidR="005D6B95">
        <w:instrText xml:space="preserve"> ADDIN EN.CITE &lt;EndNote&gt;&lt;Cite&gt;&lt;Author&gt;Palladini&lt;/Author&gt;&lt;Year&gt;2022&lt;/Year&gt;&lt;RecNum&gt;7&lt;/RecNum&gt;&lt;DisplayText&gt;[7]&lt;/DisplayText&gt;&lt;record&gt;&lt;rec-number&gt;7&lt;/rec-number&gt;&lt;foreign-keys&gt;&lt;key app="EN" db-id="zsx9rpzr7vatzje0sad5xdd9dee00ssptpzx" timestamp="1690481158"&gt;7&lt;/key&gt;&lt;/foreign-keys&gt;&lt;ref-type name="Journal Article"&gt;17&lt;/ref-type&gt;&lt;contributors&gt;&lt;authors&gt;&lt;author&gt;Palladini, G.&lt;/author&gt;&lt;author&gt;Merlini, G.&lt;/author&gt;&lt;/authors&gt;&lt;/contributors&gt;&lt;auth-address&gt;Amyloidosis Research and Treatment Center, Foundation &amp;quot;Istituto di Ricovero e Cura a Carattere Scientifico Policlinico San Matteo,&amp;quot; Pavia, Italy; and.&amp;#xD;Department of Molecular Medicine, University of Pavia, Pavia, Italy.&lt;/auth-address&gt;&lt;titles&gt;&lt;title&gt;How I treat AL amyloidosis&lt;/title&gt;&lt;secondary-title&gt;Blood&lt;/secondary-title&gt;&lt;/titles&gt;&lt;periodical&gt;&lt;full-title&gt;Blood&lt;/full-title&gt;&lt;/periodical&gt;&lt;pages&gt;2918-2930&lt;/pages&gt;&lt;volume&gt;139&lt;/volume&gt;&lt;number&gt;19&lt;/number&gt;&lt;keywords&gt;&lt;keyword&gt;*Amyloidosis/drug therapy/therapy&lt;/keyword&gt;&lt;keyword&gt;Bortezomib/therapeutic use&lt;/keyword&gt;&lt;keyword&gt;Humans&lt;/keyword&gt;&lt;keyword&gt;*Immunoglobulin Light-chain Amyloidosis/drug therapy/therapy&lt;/keyword&gt;&lt;keyword&gt;Immunotherapy&lt;/keyword&gt;&lt;keyword&gt;*Paraproteinemias/drug therapy&lt;/keyword&gt;&lt;/keywords&gt;&lt;dates&gt;&lt;year&gt;2022&lt;/year&gt;&lt;pub-dates&gt;&lt;date&gt;May 12&lt;/date&gt;&lt;/pub-dates&gt;&lt;/dates&gt;&lt;isbn&gt;1528-0020 (Electronic)&amp;#xD;0006-4971 (Linking)&lt;/isbn&gt;&lt;accession-num&gt;34517412&lt;/accession-num&gt;&lt;urls&gt;&lt;related-urls&gt;&lt;url&gt;https://www.ncbi.nlm.nih.gov/pubmed/34517412&lt;/url&gt;&lt;/related-urls&gt;&lt;/urls&gt;&lt;electronic-resource-num&gt;10.1182/blood.2020008737&lt;/electronic-resource-num&gt;&lt;remote-database-name&gt;Medline&lt;/remote-database-name&gt;&lt;remote-database-provider&gt;NLM&lt;/remote-database-provider&gt;&lt;/record&gt;&lt;/Cite&gt;&lt;/EndNote&gt;</w:instrText>
      </w:r>
      <w:r w:rsidR="005D6B95">
        <w:fldChar w:fldCharType="separate"/>
      </w:r>
      <w:r w:rsidR="005D6B95">
        <w:rPr>
          <w:noProof/>
        </w:rPr>
        <w:t>[7]</w:t>
      </w:r>
      <w:r w:rsidR="005D6B95">
        <w:fldChar w:fldCharType="end"/>
      </w:r>
      <w:r>
        <w:t>)</w:t>
      </w:r>
    </w:p>
    <w:p w14:paraId="2510B261" w14:textId="77777777" w:rsidR="005A08D2" w:rsidRDefault="005A08D2" w:rsidP="002D2A72"/>
    <w:p w14:paraId="0C980B35" w14:textId="77777777" w:rsidR="00011FC8" w:rsidRDefault="002A114A" w:rsidP="002D2A72">
      <w:r>
        <w:rPr>
          <w:noProof/>
          <w:lang w:eastAsia="tr-TR"/>
        </w:rPr>
        <w:lastRenderedPageBreak/>
        <w:drawing>
          <wp:inline distT="0" distB="0" distL="0" distR="0" wp14:anchorId="5A438484" wp14:editId="6B3F9F3B">
            <wp:extent cx="8892540" cy="5081270"/>
            <wp:effectExtent l="0" t="0" r="0" b="0"/>
            <wp:docPr id="213429156" name="Resim 1" descr="metin, diyagram,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9156" name="Resim 1" descr="metin, diyagram, ekran görüntüsü, yazı tipi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2540" cy="5081270"/>
                    </a:xfrm>
                    <a:prstGeom prst="rect">
                      <a:avLst/>
                    </a:prstGeom>
                    <a:noFill/>
                    <a:ln>
                      <a:noFill/>
                    </a:ln>
                  </pic:spPr>
                </pic:pic>
              </a:graphicData>
            </a:graphic>
          </wp:inline>
        </w:drawing>
      </w:r>
    </w:p>
    <w:p w14:paraId="3FF2B8AC" w14:textId="77777777" w:rsidR="00011FC8" w:rsidRDefault="00011FC8" w:rsidP="002D2A72"/>
    <w:p w14:paraId="5DA37A75" w14:textId="77777777" w:rsidR="00011FC8" w:rsidRDefault="00011FC8" w:rsidP="002D2A72"/>
    <w:p w14:paraId="639DC619" w14:textId="77777777" w:rsidR="002D2A72" w:rsidRDefault="002D2A72" w:rsidP="002D2A72">
      <w:r>
        <w:rPr>
          <w:vertAlign w:val="superscript"/>
        </w:rPr>
        <w:lastRenderedPageBreak/>
        <w:t>*</w:t>
      </w:r>
      <w:proofErr w:type="spellStart"/>
      <w:r>
        <w:t>Daratumumab</w:t>
      </w:r>
      <w:proofErr w:type="spellEnd"/>
      <w:r>
        <w:t xml:space="preserve"> 1. saniyedeki zorlu </w:t>
      </w:r>
      <w:proofErr w:type="spellStart"/>
      <w:r>
        <w:t>ekspiratuvar</w:t>
      </w:r>
      <w:proofErr w:type="spellEnd"/>
      <w:r>
        <w:t xml:space="preserve"> hacmi (FEV1) düşük hastalarda dikkatli kullanılmalıdır</w:t>
      </w:r>
    </w:p>
    <w:p w14:paraId="36C5A6FE" w14:textId="65A53856" w:rsidR="002D2A72" w:rsidRPr="000E71B9" w:rsidRDefault="002D2A72" w:rsidP="002D2A72">
      <w:r>
        <w:rPr>
          <w:vertAlign w:val="superscript"/>
        </w:rPr>
        <w:t>**</w:t>
      </w:r>
      <w:proofErr w:type="spellStart"/>
      <w:r w:rsidR="00742109">
        <w:t>CyBorD</w:t>
      </w:r>
      <w:proofErr w:type="spellEnd"/>
      <w:r w:rsidR="00742109">
        <w:t xml:space="preserve">: </w:t>
      </w:r>
      <w:proofErr w:type="spellStart"/>
      <w:r w:rsidR="00742109">
        <w:t>Siklofosfamid</w:t>
      </w:r>
      <w:proofErr w:type="spellEnd"/>
      <w:r w:rsidR="00742109">
        <w:t xml:space="preserve">, </w:t>
      </w:r>
      <w:proofErr w:type="spellStart"/>
      <w:r w:rsidR="00742109">
        <w:t>bortezomib</w:t>
      </w:r>
      <w:proofErr w:type="spellEnd"/>
      <w:r w:rsidR="00742109">
        <w:t xml:space="preserve">, </w:t>
      </w:r>
      <w:proofErr w:type="spellStart"/>
      <w:r w:rsidR="00742109">
        <w:t>deksametazon</w:t>
      </w:r>
      <w:proofErr w:type="spellEnd"/>
      <w:r w:rsidR="00742109">
        <w:t xml:space="preserve">; </w:t>
      </w:r>
      <w:proofErr w:type="spellStart"/>
      <w:r w:rsidR="00C8772F">
        <w:t>b</w:t>
      </w:r>
      <w:r>
        <w:t>ortezomib</w:t>
      </w:r>
      <w:proofErr w:type="spellEnd"/>
      <w:r>
        <w:t xml:space="preserve"> </w:t>
      </w:r>
      <w:r w:rsidR="003759C5">
        <w:t xml:space="preserve">ciddi </w:t>
      </w:r>
      <w:proofErr w:type="spellStart"/>
      <w:r>
        <w:t>periferal</w:t>
      </w:r>
      <w:proofErr w:type="spellEnd"/>
      <w:r>
        <w:t xml:space="preserve"> </w:t>
      </w:r>
      <w:proofErr w:type="spellStart"/>
      <w:r>
        <w:t>nöropati</w:t>
      </w:r>
      <w:proofErr w:type="spellEnd"/>
      <w:r>
        <w:t xml:space="preserve"> ve akciğer </w:t>
      </w:r>
      <w:proofErr w:type="spellStart"/>
      <w:r>
        <w:t>fibrozu</w:t>
      </w:r>
      <w:proofErr w:type="spellEnd"/>
      <w:r>
        <w:t xml:space="preserve"> olan hastalarda önerilmemektedir</w:t>
      </w:r>
    </w:p>
    <w:p w14:paraId="57A4260E" w14:textId="49326A01" w:rsidR="00F205A0" w:rsidRDefault="002D2A72" w:rsidP="002D2A72">
      <w:pPr>
        <w:rPr>
          <w:color w:val="000000" w:themeColor="text1"/>
          <w:highlight w:val="yellow"/>
        </w:rPr>
      </w:pPr>
      <w:r>
        <w:rPr>
          <w:vertAlign w:val="superscript"/>
        </w:rPr>
        <w:t>***</w:t>
      </w:r>
      <w:r>
        <w:t>İndüksiyon tedavisi sonunda tam yanıt</w:t>
      </w:r>
      <w:r w:rsidR="00A22E04">
        <w:t xml:space="preserve"> veya çok iyi kısmi yanıt + organ yanıtı</w:t>
      </w:r>
      <w:r>
        <w:t xml:space="preserve"> söz konusu ise OKHN </w:t>
      </w:r>
      <w:r w:rsidR="006C4947">
        <w:t xml:space="preserve">hastalık </w:t>
      </w:r>
      <w:proofErr w:type="spellStart"/>
      <w:r w:rsidR="006C4947">
        <w:t>nüksüne</w:t>
      </w:r>
      <w:proofErr w:type="spellEnd"/>
      <w:r w:rsidR="006C4947">
        <w:t xml:space="preserve"> kadar </w:t>
      </w:r>
      <w:r w:rsidRPr="00A22E04">
        <w:rPr>
          <w:color w:val="000000" w:themeColor="text1"/>
        </w:rPr>
        <w:t>ertelenebilir</w:t>
      </w:r>
      <w:r w:rsidR="00897875">
        <w:rPr>
          <w:color w:val="000000" w:themeColor="text1"/>
        </w:rPr>
        <w:t xml:space="preserve"> (</w:t>
      </w:r>
      <w:r w:rsidR="009D0D18">
        <w:rPr>
          <w:color w:val="000000" w:themeColor="text1"/>
        </w:rPr>
        <w:t>Yılmaz H ve ark., ASH 2022</w:t>
      </w:r>
      <w:r w:rsidR="00D31608">
        <w:rPr>
          <w:color w:val="000000" w:themeColor="text1"/>
        </w:rPr>
        <w:t xml:space="preserve">, </w:t>
      </w:r>
      <w:proofErr w:type="spellStart"/>
      <w:r w:rsidR="00D31608" w:rsidRPr="000824EE">
        <w:rPr>
          <w:color w:val="000000" w:themeColor="text1"/>
        </w:rPr>
        <w:t>Merlini</w:t>
      </w:r>
      <w:proofErr w:type="spellEnd"/>
      <w:r w:rsidR="00D31608" w:rsidRPr="000824EE">
        <w:rPr>
          <w:color w:val="000000" w:themeColor="text1"/>
        </w:rPr>
        <w:t xml:space="preserve"> G ve ark. </w:t>
      </w:r>
      <w:proofErr w:type="spellStart"/>
      <w:r w:rsidR="00D31608" w:rsidRPr="000824EE">
        <w:rPr>
          <w:color w:val="000000" w:themeColor="text1"/>
        </w:rPr>
        <w:t>Comy</w:t>
      </w:r>
      <w:proofErr w:type="spellEnd"/>
      <w:r w:rsidR="00D31608" w:rsidRPr="000824EE">
        <w:rPr>
          <w:color w:val="000000" w:themeColor="text1"/>
        </w:rPr>
        <w:t xml:space="preserve"> 2023</w:t>
      </w:r>
      <w:r w:rsidR="00897875">
        <w:rPr>
          <w:color w:val="000000" w:themeColor="text1"/>
        </w:rPr>
        <w:t>)</w:t>
      </w:r>
      <w:r w:rsidR="00DA3883">
        <w:rPr>
          <w:color w:val="000000" w:themeColor="text1"/>
        </w:rPr>
        <w:fldChar w:fldCharType="begin"/>
      </w:r>
      <w:r w:rsidR="00DA3883">
        <w:rPr>
          <w:color w:val="000000" w:themeColor="text1"/>
        </w:rPr>
        <w:instrText xml:space="preserve"> ADDIN EN.CITE &lt;EndNote&gt;&lt;Cite&gt;&lt;Author&gt;Yilmaz&lt;/Author&gt;&lt;Year&gt;2022&lt;/Year&gt;&lt;RecNum&gt;13&lt;/RecNum&gt;&lt;DisplayText&gt;[8]&lt;/DisplayText&gt;&lt;record&gt;&lt;rec-number&gt;13&lt;/rec-number&gt;&lt;foreign-keys&gt;&lt;key app="EN" db-id="zsx9rpzr7vatzje0sad5xdd9dee00ssptpzx" timestamp="1690482407"&gt;13&lt;/key&gt;&lt;/foreign-keys&gt;&lt;ref-type name="Journal Article"&gt;17&lt;/ref-type&gt;&lt;contributors&gt;&lt;authors&gt;&lt;author&gt;Yilmaz, Hulya&lt;/author&gt;&lt;author&gt;Cengiz, Guldane&lt;/author&gt;&lt;author&gt;Karakaya, Bulent&lt;/author&gt;&lt;author&gt;Yavuz, Gul&lt;/author&gt;&lt;author&gt;Aydogan, Merve&lt;/author&gt;&lt;author&gt;Civriz Bozdag, Sinem&lt;/author&gt;&lt;author&gt;Toprak, Selami Kocak&lt;/author&gt;&lt;author&gt;Yuksel, Meltem Kurt&lt;/author&gt;&lt;author&gt;Topçuoğlu, Pervin&lt;/author&gt;&lt;author&gt;Arslan, Onder&lt;/author&gt;&lt;author&gt;Ozcan, Muhit&lt;/author&gt;&lt;author&gt;Ilhan, Osman&lt;/author&gt;&lt;author&gt;Beksac, Meral&lt;/author&gt;&lt;/authors&gt;&lt;/contributors&gt;&lt;titles&gt;&lt;title&gt;Single Center Real World Data That Compares Autologous Stem Cell Transplant in the Era of Anti-CD38 Monoclonal Antibody Based Treatments for AL Amyloidosis&lt;/title&gt;&lt;secondary-title&gt;Blood&lt;/secondary-title&gt;&lt;/titles&gt;&lt;periodical&gt;&lt;full-title&gt;Blood&lt;/full-title&gt;&lt;/periodical&gt;&lt;pages&gt;4369-4370&lt;/pages&gt;&lt;volume&gt;140&lt;/volume&gt;&lt;number&gt;Supplement 1&lt;/number&gt;&lt;dates&gt;&lt;year&gt;2022&lt;/year&gt;&lt;/dates&gt;&lt;isbn&gt;0006-4971&lt;/isbn&gt;&lt;urls&gt;&lt;related-urls&gt;&lt;url&gt;https://doi.org/10.1182/blood-2022-170132&lt;/url&gt;&lt;/related-urls&gt;&lt;/urls&gt;&lt;electronic-resource-num&gt;10.1182/blood-2022-170132&lt;/electronic-resource-num&gt;&lt;access-date&gt;7/27/2023&lt;/access-date&gt;&lt;/record&gt;&lt;/Cite&gt;&lt;/EndNote&gt;</w:instrText>
      </w:r>
      <w:r w:rsidR="00DA3883">
        <w:rPr>
          <w:color w:val="000000" w:themeColor="text1"/>
        </w:rPr>
        <w:fldChar w:fldCharType="separate"/>
      </w:r>
      <w:r w:rsidR="00DA3883">
        <w:rPr>
          <w:noProof/>
          <w:color w:val="000000" w:themeColor="text1"/>
        </w:rPr>
        <w:t>[8]</w:t>
      </w:r>
      <w:r w:rsidR="00DA3883">
        <w:rPr>
          <w:color w:val="000000" w:themeColor="text1"/>
        </w:rPr>
        <w:fldChar w:fldCharType="end"/>
      </w:r>
      <w:r w:rsidR="00897875">
        <w:rPr>
          <w:color w:val="000000" w:themeColor="text1"/>
        </w:rPr>
        <w:t>.</w:t>
      </w:r>
      <w:r w:rsidR="003759C5">
        <w:rPr>
          <w:color w:val="000000" w:themeColor="text1"/>
        </w:rPr>
        <w:t xml:space="preserve"> </w:t>
      </w:r>
      <w:r w:rsidR="003759C5" w:rsidRPr="009735BE">
        <w:rPr>
          <w:color w:val="000000" w:themeColor="text1"/>
        </w:rPr>
        <w:t>Dara-</w:t>
      </w:r>
      <w:proofErr w:type="spellStart"/>
      <w:r w:rsidR="009D0D18" w:rsidRPr="009735BE">
        <w:rPr>
          <w:color w:val="000000" w:themeColor="text1"/>
        </w:rPr>
        <w:t>CyBorD</w:t>
      </w:r>
      <w:proofErr w:type="spellEnd"/>
      <w:r w:rsidR="003759C5" w:rsidRPr="009735BE">
        <w:rPr>
          <w:color w:val="000000" w:themeColor="text1"/>
        </w:rPr>
        <w:t xml:space="preserve"> </w:t>
      </w:r>
      <w:r w:rsidR="009D0D18" w:rsidRPr="009735BE">
        <w:rPr>
          <w:color w:val="000000" w:themeColor="text1"/>
        </w:rPr>
        <w:t>6</w:t>
      </w:r>
      <w:r w:rsidR="00E80E18" w:rsidRPr="009735BE">
        <w:rPr>
          <w:color w:val="000000" w:themeColor="text1"/>
        </w:rPr>
        <w:t xml:space="preserve"> kür</w:t>
      </w:r>
      <w:r w:rsidR="003759C5" w:rsidRPr="009735BE">
        <w:rPr>
          <w:color w:val="000000" w:themeColor="text1"/>
        </w:rPr>
        <w:t xml:space="preserve"> devam edilir (</w:t>
      </w:r>
      <w:proofErr w:type="spellStart"/>
      <w:r w:rsidR="003759C5" w:rsidRPr="009735BE">
        <w:rPr>
          <w:color w:val="000000" w:themeColor="text1"/>
        </w:rPr>
        <w:t>Andromed</w:t>
      </w:r>
      <w:r w:rsidR="00F205A0" w:rsidRPr="009735BE">
        <w:rPr>
          <w:color w:val="000000" w:themeColor="text1"/>
        </w:rPr>
        <w:t>a</w:t>
      </w:r>
      <w:proofErr w:type="spellEnd"/>
      <w:r w:rsidR="009D0D18" w:rsidRPr="009735BE">
        <w:rPr>
          <w:color w:val="000000" w:themeColor="text1"/>
        </w:rPr>
        <w:t xml:space="preserve"> Çalışması</w:t>
      </w:r>
      <w:r w:rsidR="003759C5" w:rsidRPr="009735BE">
        <w:rPr>
          <w:color w:val="000000" w:themeColor="text1"/>
        </w:rPr>
        <w:t>),</w:t>
      </w:r>
      <w:r w:rsidR="00F205A0" w:rsidRPr="009735BE">
        <w:rPr>
          <w:color w:val="000000" w:themeColor="text1"/>
        </w:rPr>
        <w:t xml:space="preserve"> tedavinin devamı hastanın yanıtına göre planlanır</w:t>
      </w:r>
    </w:p>
    <w:p w14:paraId="018B54FF" w14:textId="4DAB5E98" w:rsidR="00FB5AB7" w:rsidRPr="00CB2763" w:rsidRDefault="004A6C51" w:rsidP="002D2A72">
      <w:r>
        <w:rPr>
          <w:rFonts w:cstheme="minorHAnsi"/>
          <w:color w:val="000000" w:themeColor="text1"/>
          <w:vertAlign w:val="superscript"/>
        </w:rPr>
        <w:t>#</w:t>
      </w:r>
      <w:r w:rsidR="00FB5AB7">
        <w:rPr>
          <w:color w:val="000000" w:themeColor="text1"/>
        </w:rPr>
        <w:t xml:space="preserve">eGFR </w:t>
      </w:r>
      <w:proofErr w:type="gramStart"/>
      <w:r w:rsidR="00FB5AB7">
        <w:rPr>
          <w:color w:val="000000" w:themeColor="text1"/>
        </w:rPr>
        <w:t>&lt; 30</w:t>
      </w:r>
      <w:proofErr w:type="gramEnd"/>
      <w:r w:rsidR="00FB5AB7">
        <w:rPr>
          <w:color w:val="000000" w:themeColor="text1"/>
        </w:rPr>
        <w:t xml:space="preserve"> ml/</w:t>
      </w:r>
      <w:proofErr w:type="spellStart"/>
      <w:r w:rsidR="00FB5AB7">
        <w:rPr>
          <w:color w:val="000000" w:themeColor="text1"/>
        </w:rPr>
        <w:t>dk</w:t>
      </w:r>
      <w:proofErr w:type="spellEnd"/>
      <w:r w:rsidR="00FB5AB7">
        <w:rPr>
          <w:color w:val="000000" w:themeColor="text1"/>
        </w:rPr>
        <w:t xml:space="preserve"> ise </w:t>
      </w:r>
      <w:proofErr w:type="spellStart"/>
      <w:r w:rsidR="00FB5AB7">
        <w:rPr>
          <w:color w:val="000000" w:themeColor="text1"/>
        </w:rPr>
        <w:t>melfalan</w:t>
      </w:r>
      <w:proofErr w:type="spellEnd"/>
      <w:r w:rsidR="00FB5AB7">
        <w:rPr>
          <w:color w:val="000000" w:themeColor="text1"/>
        </w:rPr>
        <w:t xml:space="preserve"> 140 mg/m</w:t>
      </w:r>
      <w:r w:rsidR="00FB5AB7">
        <w:rPr>
          <w:color w:val="000000" w:themeColor="text1"/>
          <w:vertAlign w:val="superscript"/>
        </w:rPr>
        <w:t>2</w:t>
      </w:r>
      <w:r w:rsidR="00CB2763">
        <w:rPr>
          <w:color w:val="000000" w:themeColor="text1"/>
        </w:rPr>
        <w:t xml:space="preserve"> verilmelidir</w:t>
      </w:r>
    </w:p>
    <w:p w14:paraId="59487B4C" w14:textId="647D093D" w:rsidR="000C158B" w:rsidRDefault="00A43859" w:rsidP="002D2A72">
      <w:r>
        <w:rPr>
          <w:rFonts w:cstheme="minorHAnsi"/>
          <w:vertAlign w:val="superscript"/>
        </w:rPr>
        <w:t>¶</w:t>
      </w:r>
      <w:r w:rsidR="00E13057">
        <w:rPr>
          <w:rFonts w:cstheme="minorHAnsi"/>
        </w:rPr>
        <w:t xml:space="preserve">Konsolidasyon tedavisi çok iyi kısmi yanıt ve tam yanıta rağmen </w:t>
      </w:r>
      <w:r w:rsidR="002B3F2B">
        <w:rPr>
          <w:rFonts w:cstheme="minorHAnsi"/>
        </w:rPr>
        <w:t>ölçülebilir</w:t>
      </w:r>
      <w:r w:rsidR="00E13057">
        <w:rPr>
          <w:rFonts w:cstheme="minorHAnsi"/>
        </w:rPr>
        <w:t xml:space="preserve"> kalıntı hastalığın devam ettiği ve organ yanıtının olmadığı hastalarda düşünülebilir. </w:t>
      </w:r>
      <w:r w:rsidR="000C158B">
        <w:t xml:space="preserve">Eşlik eden </w:t>
      </w:r>
      <w:proofErr w:type="spellStart"/>
      <w:r w:rsidR="000C158B">
        <w:t>multipl</w:t>
      </w:r>
      <w:proofErr w:type="spellEnd"/>
      <w:r w:rsidR="000C158B">
        <w:t xml:space="preserve"> </w:t>
      </w:r>
      <w:proofErr w:type="spellStart"/>
      <w:r w:rsidR="000C158B">
        <w:t>myelom</w:t>
      </w:r>
      <w:proofErr w:type="spellEnd"/>
      <w:r w:rsidR="000C158B">
        <w:t xml:space="preserve"> var ise </w:t>
      </w:r>
      <w:proofErr w:type="spellStart"/>
      <w:r w:rsidR="00D3148D">
        <w:t>multipl</w:t>
      </w:r>
      <w:proofErr w:type="spellEnd"/>
      <w:r w:rsidR="00D3148D">
        <w:t xml:space="preserve"> </w:t>
      </w:r>
      <w:proofErr w:type="spellStart"/>
      <w:r w:rsidR="00D3148D">
        <w:t>myelom</w:t>
      </w:r>
      <w:proofErr w:type="spellEnd"/>
      <w:r w:rsidR="00D3148D">
        <w:t xml:space="preserve"> için önerilen </w:t>
      </w:r>
      <w:r w:rsidR="000C158B">
        <w:t>idame tedavi verilmeli</w:t>
      </w:r>
      <w:r w:rsidR="00D86AAA">
        <w:t>dir</w:t>
      </w:r>
      <w:r w:rsidR="00E13057">
        <w:t>. Diğer hastalarda tam yanı</w:t>
      </w:r>
      <w:r w:rsidR="00641B89">
        <w:t>ttan daha az yanıt veya ölçülebilir</w:t>
      </w:r>
      <w:r w:rsidR="00E13057">
        <w:t xml:space="preserve"> kalıntı hastalığın devam ettiği tam yanıt söz konusu ise idame tedavisi düşünülebilir</w:t>
      </w:r>
    </w:p>
    <w:p w14:paraId="4CAF0972" w14:textId="77777777" w:rsidR="00AA7F61" w:rsidRPr="00AA7F61" w:rsidRDefault="00AA7F61" w:rsidP="002D2A72">
      <w:proofErr w:type="spellStart"/>
      <w:proofErr w:type="gramStart"/>
      <w:r>
        <w:rPr>
          <w:rFonts w:cstheme="minorHAnsi"/>
          <w:vertAlign w:val="superscript"/>
        </w:rPr>
        <w:t>ð</w:t>
      </w:r>
      <w:r>
        <w:rPr>
          <w:rFonts w:cstheme="minorHAnsi"/>
        </w:rPr>
        <w:t>Bu</w:t>
      </w:r>
      <w:proofErr w:type="spellEnd"/>
      <w:proofErr w:type="gramEnd"/>
      <w:r>
        <w:rPr>
          <w:rFonts w:cstheme="minorHAnsi"/>
        </w:rPr>
        <w:t xml:space="preserve"> gruptaki hastalar tedavi seyrinde nakil için uygun hastalar haline gelebilirler</w:t>
      </w:r>
    </w:p>
    <w:p w14:paraId="720A42DD" w14:textId="2BD84EB1" w:rsidR="002D2A72" w:rsidRDefault="00F336D0" w:rsidP="002D2A72">
      <w:r>
        <w:rPr>
          <w:rFonts w:cstheme="minorHAnsi"/>
          <w:vertAlign w:val="superscript"/>
        </w:rPr>
        <w:t>¥</w:t>
      </w:r>
      <w:proofErr w:type="spellStart"/>
      <w:r w:rsidR="00C35038">
        <w:t>BMDeks</w:t>
      </w:r>
      <w:proofErr w:type="spellEnd"/>
      <w:r w:rsidR="00C35038">
        <w:t xml:space="preserve">: </w:t>
      </w:r>
      <w:proofErr w:type="spellStart"/>
      <w:r w:rsidR="00C35038">
        <w:t>B</w:t>
      </w:r>
      <w:r w:rsidR="001D0E15">
        <w:t>ortezomib</w:t>
      </w:r>
      <w:proofErr w:type="spellEnd"/>
      <w:r w:rsidR="001D0E15">
        <w:t xml:space="preserve">, </w:t>
      </w:r>
      <w:proofErr w:type="spellStart"/>
      <w:r w:rsidR="001D0E15">
        <w:t>melfalan</w:t>
      </w:r>
      <w:proofErr w:type="spellEnd"/>
      <w:r w:rsidR="001D0E15">
        <w:t xml:space="preserve">, </w:t>
      </w:r>
      <w:proofErr w:type="spellStart"/>
      <w:r w:rsidR="001D0E15">
        <w:t>deksametazon</w:t>
      </w:r>
      <w:proofErr w:type="spellEnd"/>
      <w:r w:rsidR="001D0E15">
        <w:t xml:space="preserve">; </w:t>
      </w:r>
      <w:proofErr w:type="spellStart"/>
      <w:r w:rsidR="002D2A72">
        <w:t>MDe</w:t>
      </w:r>
      <w:r w:rsidR="00C35038">
        <w:t>ks</w:t>
      </w:r>
      <w:proofErr w:type="spellEnd"/>
      <w:r w:rsidR="00C35038">
        <w:t xml:space="preserve">: </w:t>
      </w:r>
      <w:proofErr w:type="spellStart"/>
      <w:r w:rsidR="00C35038">
        <w:t>M</w:t>
      </w:r>
      <w:r w:rsidR="002D2A72">
        <w:t>elfalan</w:t>
      </w:r>
      <w:proofErr w:type="spellEnd"/>
      <w:r w:rsidR="002D2A72">
        <w:t xml:space="preserve"> ve </w:t>
      </w:r>
      <w:proofErr w:type="spellStart"/>
      <w:r w:rsidR="002D2A72">
        <w:t>deksametazon</w:t>
      </w:r>
      <w:proofErr w:type="spellEnd"/>
    </w:p>
    <w:p w14:paraId="0EB3FA12" w14:textId="244F9480" w:rsidR="00F93B4B" w:rsidRDefault="00F336D0" w:rsidP="002D2A72">
      <w:r>
        <w:rPr>
          <w:rFonts w:cstheme="minorHAnsi"/>
          <w:vertAlign w:val="superscript"/>
        </w:rPr>
        <w:t>¤</w:t>
      </w:r>
      <w:r w:rsidR="00F93B4B">
        <w:t xml:space="preserve">Yeni tanı hastalıkta </w:t>
      </w:r>
      <w:proofErr w:type="spellStart"/>
      <w:r w:rsidR="00F93B4B">
        <w:t>venetoklaks</w:t>
      </w:r>
      <w:proofErr w:type="spellEnd"/>
      <w:r w:rsidR="00F93B4B">
        <w:t xml:space="preserve"> ile ilgili veri net değildir</w:t>
      </w:r>
    </w:p>
    <w:p w14:paraId="298D39AA" w14:textId="77777777" w:rsidR="00B94266" w:rsidRDefault="00B94266" w:rsidP="002D2A72"/>
    <w:p w14:paraId="29EA0048" w14:textId="77777777" w:rsidR="00B94266" w:rsidRDefault="00B94266" w:rsidP="002D2A72"/>
    <w:p w14:paraId="1119959D" w14:textId="77777777" w:rsidR="00B94266" w:rsidRDefault="00B94266" w:rsidP="002D2A72"/>
    <w:p w14:paraId="1D8D5824" w14:textId="77777777" w:rsidR="00B94266" w:rsidRDefault="00B94266" w:rsidP="002D2A72"/>
    <w:p w14:paraId="527B2815" w14:textId="77777777" w:rsidR="00B94266" w:rsidRDefault="00B94266" w:rsidP="002D2A72"/>
    <w:p w14:paraId="59BD80A6" w14:textId="77777777" w:rsidR="00B94266" w:rsidRDefault="00B94266" w:rsidP="002D2A72"/>
    <w:p w14:paraId="55FD4409" w14:textId="4C20773B" w:rsidR="00F719A8" w:rsidRDefault="00F719A8" w:rsidP="002D2A72">
      <w:r>
        <w:t>Tablo</w:t>
      </w:r>
      <w:r w:rsidR="004C4D40">
        <w:t xml:space="preserve"> 4</w:t>
      </w:r>
      <w:r>
        <w:t xml:space="preserve">. AL </w:t>
      </w:r>
      <w:proofErr w:type="spellStart"/>
      <w:r w:rsidR="00025DCE">
        <w:t>amiloidozda</w:t>
      </w:r>
      <w:proofErr w:type="spellEnd"/>
      <w:r w:rsidR="00025DCE">
        <w:t xml:space="preserve"> destek tedavi</w:t>
      </w:r>
      <w:r w:rsidR="00B706CE">
        <w:t xml:space="preserve"> (</w:t>
      </w:r>
      <w:proofErr w:type="spellStart"/>
      <w:r w:rsidR="00B706CE">
        <w:t>Pallad</w:t>
      </w:r>
      <w:r w:rsidR="00166F03">
        <w:t>ini</w:t>
      </w:r>
      <w:proofErr w:type="spellEnd"/>
      <w:r w:rsidR="00166F03">
        <w:t xml:space="preserve"> G ve ark., Mayıs 2022, </w:t>
      </w:r>
      <w:proofErr w:type="spellStart"/>
      <w:r w:rsidR="00166F03">
        <w:t>Curr</w:t>
      </w:r>
      <w:proofErr w:type="spellEnd"/>
      <w:r w:rsidR="00166F03">
        <w:t xml:space="preserve"> </w:t>
      </w:r>
      <w:proofErr w:type="spellStart"/>
      <w:r w:rsidR="00166F03">
        <w:t>Opin</w:t>
      </w:r>
      <w:proofErr w:type="spellEnd"/>
      <w:r w:rsidR="00166F03">
        <w:t xml:space="preserve"> </w:t>
      </w:r>
      <w:proofErr w:type="spellStart"/>
      <w:r w:rsidR="00166F03">
        <w:t>Oncol</w:t>
      </w:r>
      <w:proofErr w:type="spellEnd"/>
      <w:r w:rsidR="00166F03">
        <w:t>.</w:t>
      </w:r>
      <w:r w:rsidR="00B706CE">
        <w:t>’dan alıntılanmıştır</w:t>
      </w:r>
      <w:r w:rsidR="0038774D">
        <w:fldChar w:fldCharType="begin"/>
      </w:r>
      <w:r w:rsidR="0038774D">
        <w:instrText xml:space="preserve"> ADDIN EN.CITE &lt;EndNote&gt;&lt;Cite&gt;&lt;Author&gt;Palladini&lt;/Author&gt;&lt;Year&gt;2022&lt;/Year&gt;&lt;RecNum&gt;6&lt;/RecNum&gt;&lt;DisplayText&gt;[6]&lt;/DisplayText&gt;&lt;record&gt;&lt;rec-number&gt;6&lt;/rec-number&gt;&lt;foreign-keys&gt;&lt;key app="EN" db-id="zsx9rpzr7vatzje0sad5xdd9dee00ssptpzx" timestamp="1690481115"&gt;6&lt;/key&gt;&lt;/foreign-keys&gt;&lt;ref-type name="Journal Article"&gt;17&lt;/ref-type&gt;&lt;contributors&gt;&lt;authors&gt;&lt;author&gt;Palladini, G.&lt;/author&gt;&lt;author&gt;Milani, P.&lt;/author&gt;&lt;/authors&gt;&lt;/contributors&gt;&lt;auth-address&gt;Department of Molecular Medicine, University of Pavia, Pavia, Italy.&amp;#xD;Amyloidosis Research and Treatment Center, Fondazione IRCCS Policlinico San Matteo, Pavia, Italy.&lt;/auth-address&gt;&lt;titles&gt;&lt;title&gt;Advances in the treatment of light chain amyloidosis&lt;/title&gt;&lt;secondary-title&gt;Curr Opin Oncol&lt;/secondary-title&gt;&lt;/titles&gt;&lt;periodical&gt;&lt;full-title&gt;Curr Opin Oncol&lt;/full-title&gt;&lt;/periodical&gt;&lt;pages&gt;748-756&lt;/pages&gt;&lt;volume&gt;34&lt;/volume&gt;&lt;number&gt;6&lt;/number&gt;&lt;edition&gt;20220804&lt;/edition&gt;&lt;keywords&gt;&lt;keyword&gt;*Amyloidosis/drug therapy&lt;/keyword&gt;&lt;keyword&gt;Bortezomib/therapeutic use&lt;/keyword&gt;&lt;keyword&gt;Cyclophosphamide&lt;/keyword&gt;&lt;keyword&gt;*Dexamethasone&lt;/keyword&gt;&lt;keyword&gt;Humans&lt;/keyword&gt;&lt;keyword&gt;Immunoglobulin Light Chains/therapeutic use&lt;/keyword&gt;&lt;keyword&gt;Treatment Outcome&lt;/keyword&gt;&lt;/keywords&gt;&lt;dates&gt;&lt;year&gt;2022&lt;/year&gt;&lt;pub-dates&gt;&lt;date&gt;Nov 1&lt;/date&gt;&lt;/pub-dates&gt;&lt;/dates&gt;&lt;isbn&gt;1531-703X (Electronic)&amp;#xD;1040-8746 (Linking)&lt;/isbn&gt;&lt;accession-num&gt;35943427&lt;/accession-num&gt;&lt;urls&gt;&lt;related-urls&gt;&lt;url&gt;https://www.ncbi.nlm.nih.gov/pubmed/35943427&lt;/url&gt;&lt;/related-urls&gt;&lt;/urls&gt;&lt;electronic-resource-num&gt;10.1097/CCO.0000000000000881&lt;/electronic-resource-num&gt;&lt;remote-database-name&gt;Medline&lt;/remote-database-name&gt;&lt;remote-database-provider&gt;NLM&lt;/remote-database-provider&gt;&lt;/record&gt;&lt;/Cite&gt;&lt;/EndNote&gt;</w:instrText>
      </w:r>
      <w:r w:rsidR="0038774D">
        <w:fldChar w:fldCharType="separate"/>
      </w:r>
      <w:r w:rsidR="0038774D">
        <w:rPr>
          <w:noProof/>
        </w:rPr>
        <w:t>[6]</w:t>
      </w:r>
      <w:r w:rsidR="0038774D">
        <w:fldChar w:fldCharType="end"/>
      </w:r>
      <w:r w:rsidR="00B706CE">
        <w:t>)</w:t>
      </w:r>
    </w:p>
    <w:tbl>
      <w:tblPr>
        <w:tblStyle w:val="TableGrid"/>
        <w:tblW w:w="0" w:type="auto"/>
        <w:tblLook w:val="04A0" w:firstRow="1" w:lastRow="0" w:firstColumn="1" w:lastColumn="0" w:noHBand="0" w:noVBand="1"/>
      </w:tblPr>
      <w:tblGrid>
        <w:gridCol w:w="4606"/>
        <w:gridCol w:w="4606"/>
      </w:tblGrid>
      <w:tr w:rsidR="00025DCE" w14:paraId="7087967B" w14:textId="77777777" w:rsidTr="006560B3">
        <w:tc>
          <w:tcPr>
            <w:tcW w:w="4606" w:type="dxa"/>
          </w:tcPr>
          <w:p w14:paraId="7027DE0A" w14:textId="77777777" w:rsidR="00025DCE" w:rsidRDefault="00025DCE" w:rsidP="006560B3">
            <w:r>
              <w:t xml:space="preserve">Sıvı </w:t>
            </w:r>
            <w:proofErr w:type="spellStart"/>
            <w:r>
              <w:t>retansiyonu</w:t>
            </w:r>
            <w:proofErr w:type="spellEnd"/>
          </w:p>
        </w:tc>
        <w:tc>
          <w:tcPr>
            <w:tcW w:w="4606" w:type="dxa"/>
          </w:tcPr>
          <w:p w14:paraId="447E1E7E" w14:textId="77777777" w:rsidR="00025DCE" w:rsidRDefault="00025DCE" w:rsidP="006560B3">
            <w:r>
              <w:t>Tuz kısıtlaması</w:t>
            </w:r>
          </w:p>
          <w:p w14:paraId="3564A12A" w14:textId="77777777" w:rsidR="00025DCE" w:rsidRDefault="00025DCE" w:rsidP="006560B3">
            <w:proofErr w:type="spellStart"/>
            <w:r>
              <w:lastRenderedPageBreak/>
              <w:t>Diüretikler</w:t>
            </w:r>
            <w:proofErr w:type="spellEnd"/>
          </w:p>
        </w:tc>
      </w:tr>
      <w:tr w:rsidR="00025DCE" w14:paraId="595CEF98" w14:textId="77777777" w:rsidTr="006560B3">
        <w:tc>
          <w:tcPr>
            <w:tcW w:w="4606" w:type="dxa"/>
          </w:tcPr>
          <w:p w14:paraId="1CA4DECD" w14:textId="77777777" w:rsidR="00025DCE" w:rsidRDefault="00025DCE" w:rsidP="006560B3">
            <w:r>
              <w:lastRenderedPageBreak/>
              <w:t>Hipotansiyon</w:t>
            </w:r>
          </w:p>
        </w:tc>
        <w:tc>
          <w:tcPr>
            <w:tcW w:w="4606" w:type="dxa"/>
          </w:tcPr>
          <w:p w14:paraId="7C042A86" w14:textId="77777777" w:rsidR="00025DCE" w:rsidRDefault="00025DCE" w:rsidP="006560B3">
            <w:proofErr w:type="spellStart"/>
            <w:r>
              <w:t>Midodrin</w:t>
            </w:r>
            <w:proofErr w:type="spellEnd"/>
            <w:r w:rsidR="00B40C10">
              <w:t xml:space="preserve">, </w:t>
            </w:r>
            <w:proofErr w:type="spellStart"/>
            <w:r w:rsidR="00B40C10">
              <w:t>droksidopa</w:t>
            </w:r>
            <w:proofErr w:type="spellEnd"/>
            <w:r w:rsidR="00B40C10">
              <w:t xml:space="preserve">, </w:t>
            </w:r>
            <w:proofErr w:type="spellStart"/>
            <w:r w:rsidR="00B40C10">
              <w:t>pridostigmin</w:t>
            </w:r>
            <w:proofErr w:type="spellEnd"/>
          </w:p>
          <w:p w14:paraId="46E03E88" w14:textId="77777777" w:rsidR="00025DCE" w:rsidRDefault="00025DCE" w:rsidP="006560B3">
            <w:r>
              <w:t>Kompresyon çorapları</w:t>
            </w:r>
          </w:p>
          <w:p w14:paraId="23CBB7F5" w14:textId="77777777" w:rsidR="00025DCE" w:rsidRDefault="00025DCE" w:rsidP="006560B3">
            <w:r>
              <w:t xml:space="preserve">Beta </w:t>
            </w:r>
            <w:proofErr w:type="spellStart"/>
            <w:r>
              <w:t>bloker</w:t>
            </w:r>
            <w:proofErr w:type="spellEnd"/>
            <w:r>
              <w:t xml:space="preserve"> ve </w:t>
            </w:r>
            <w:proofErr w:type="spellStart"/>
            <w:r>
              <w:t>anjiyotensin</w:t>
            </w:r>
            <w:proofErr w:type="spellEnd"/>
            <w:r>
              <w:t xml:space="preserve"> dönüştürücü enzim inhibitörlerinden çekinilmesi veya etkili en düşük dozda kullanımı</w:t>
            </w:r>
          </w:p>
        </w:tc>
      </w:tr>
      <w:tr w:rsidR="00025DCE" w14:paraId="6931B7EE" w14:textId="77777777" w:rsidTr="006560B3">
        <w:tc>
          <w:tcPr>
            <w:tcW w:w="4606" w:type="dxa"/>
          </w:tcPr>
          <w:p w14:paraId="5D607FE5" w14:textId="77777777" w:rsidR="00025DCE" w:rsidRDefault="00025DCE" w:rsidP="006560B3">
            <w:proofErr w:type="spellStart"/>
            <w:r>
              <w:t>Nöropatik</w:t>
            </w:r>
            <w:proofErr w:type="spellEnd"/>
            <w:r>
              <w:t xml:space="preserve"> ağrı</w:t>
            </w:r>
          </w:p>
        </w:tc>
        <w:tc>
          <w:tcPr>
            <w:tcW w:w="4606" w:type="dxa"/>
          </w:tcPr>
          <w:p w14:paraId="5A1760B0" w14:textId="77777777" w:rsidR="00025DCE" w:rsidRDefault="00025DCE" w:rsidP="006560B3">
            <w:proofErr w:type="spellStart"/>
            <w:r>
              <w:t>Gabapentin</w:t>
            </w:r>
            <w:proofErr w:type="spellEnd"/>
            <w:r>
              <w:t xml:space="preserve"> veya </w:t>
            </w:r>
            <w:proofErr w:type="spellStart"/>
            <w:r>
              <w:t>pregabalin</w:t>
            </w:r>
            <w:proofErr w:type="spellEnd"/>
          </w:p>
          <w:p w14:paraId="4DE51A60" w14:textId="77777777" w:rsidR="002F7F63" w:rsidRDefault="002F7F63" w:rsidP="006560B3">
            <w:proofErr w:type="spellStart"/>
            <w:r>
              <w:t>S</w:t>
            </w:r>
            <w:r w:rsidR="00257B62">
              <w:t>erotonin-norepinefrin</w:t>
            </w:r>
            <w:proofErr w:type="spellEnd"/>
            <w:r w:rsidR="00257B62">
              <w:t xml:space="preserve"> geri alı</w:t>
            </w:r>
            <w:r w:rsidR="001E658F">
              <w:t>nı</w:t>
            </w:r>
            <w:r>
              <w:t>m inhibitörleri (</w:t>
            </w:r>
            <w:proofErr w:type="spellStart"/>
            <w:r>
              <w:t>duloksetinve</w:t>
            </w:r>
            <w:proofErr w:type="spellEnd"/>
            <w:r>
              <w:t xml:space="preserve"> </w:t>
            </w:r>
            <w:proofErr w:type="spellStart"/>
            <w:r>
              <w:t>venlafaksin</w:t>
            </w:r>
            <w:proofErr w:type="spellEnd"/>
            <w:r>
              <w:t>)</w:t>
            </w:r>
          </w:p>
        </w:tc>
      </w:tr>
      <w:tr w:rsidR="00025DCE" w14:paraId="5F24261D" w14:textId="77777777" w:rsidTr="006560B3">
        <w:tc>
          <w:tcPr>
            <w:tcW w:w="4606" w:type="dxa"/>
          </w:tcPr>
          <w:p w14:paraId="336A043F" w14:textId="77777777" w:rsidR="00025DCE" w:rsidRDefault="00025DCE" w:rsidP="006560B3">
            <w:proofErr w:type="spellStart"/>
            <w:r>
              <w:t>Malnütrisyon</w:t>
            </w:r>
            <w:proofErr w:type="spellEnd"/>
          </w:p>
        </w:tc>
        <w:tc>
          <w:tcPr>
            <w:tcW w:w="4606" w:type="dxa"/>
          </w:tcPr>
          <w:p w14:paraId="0531B61D" w14:textId="77777777" w:rsidR="00025DCE" w:rsidRDefault="00025DCE" w:rsidP="006560B3">
            <w:proofErr w:type="spellStart"/>
            <w:r>
              <w:t>Nütrisyon</w:t>
            </w:r>
            <w:proofErr w:type="spellEnd"/>
            <w:r>
              <w:t xml:space="preserve"> her hastada değerlendirilmeli, yeterli kalori alımı sağlanmalı</w:t>
            </w:r>
          </w:p>
        </w:tc>
      </w:tr>
      <w:tr w:rsidR="00025DCE" w14:paraId="0BAD1B1E" w14:textId="77777777" w:rsidTr="006560B3">
        <w:tc>
          <w:tcPr>
            <w:tcW w:w="4606" w:type="dxa"/>
          </w:tcPr>
          <w:p w14:paraId="08D70D7E" w14:textId="77777777" w:rsidR="00025DCE" w:rsidRDefault="00304DF6" w:rsidP="006560B3">
            <w:proofErr w:type="spellStart"/>
            <w:r>
              <w:t>Diyare</w:t>
            </w:r>
            <w:proofErr w:type="spellEnd"/>
          </w:p>
        </w:tc>
        <w:tc>
          <w:tcPr>
            <w:tcW w:w="4606" w:type="dxa"/>
          </w:tcPr>
          <w:p w14:paraId="3D2D3DEA" w14:textId="1C00AED2" w:rsidR="00025DCE" w:rsidRDefault="00304DF6" w:rsidP="006560B3">
            <w:proofErr w:type="spellStart"/>
            <w:r>
              <w:t>Loperamid</w:t>
            </w:r>
            <w:proofErr w:type="spellEnd"/>
            <w:r>
              <w:t xml:space="preserve">, </w:t>
            </w:r>
            <w:proofErr w:type="spellStart"/>
            <w:r w:rsidR="00907006">
              <w:t>rifaksimin</w:t>
            </w:r>
            <w:proofErr w:type="spellEnd"/>
            <w:r w:rsidR="00907006">
              <w:t xml:space="preserve">, </w:t>
            </w:r>
            <w:proofErr w:type="spellStart"/>
            <w:r>
              <w:t>oktreotid</w:t>
            </w:r>
            <w:proofErr w:type="spellEnd"/>
          </w:p>
        </w:tc>
      </w:tr>
      <w:tr w:rsidR="00907006" w14:paraId="0FD58A83" w14:textId="77777777" w:rsidTr="006560B3">
        <w:tc>
          <w:tcPr>
            <w:tcW w:w="4606" w:type="dxa"/>
          </w:tcPr>
          <w:p w14:paraId="0AF610F6" w14:textId="77777777" w:rsidR="00907006" w:rsidRDefault="00907006" w:rsidP="006560B3">
            <w:proofErr w:type="spellStart"/>
            <w:r>
              <w:t>Koagulopati</w:t>
            </w:r>
            <w:proofErr w:type="spellEnd"/>
          </w:p>
        </w:tc>
        <w:tc>
          <w:tcPr>
            <w:tcW w:w="4606" w:type="dxa"/>
          </w:tcPr>
          <w:p w14:paraId="1CF576A6" w14:textId="77777777" w:rsidR="00907006" w:rsidRDefault="003F781F" w:rsidP="006560B3">
            <w:r>
              <w:t xml:space="preserve">Faktör X eksikliği ve hayatı tehdit eden kanamalarda </w:t>
            </w:r>
            <w:proofErr w:type="spellStart"/>
            <w:r>
              <w:t>FVIIa</w:t>
            </w:r>
            <w:proofErr w:type="spellEnd"/>
            <w:r>
              <w:t xml:space="preserve">, </w:t>
            </w:r>
            <w:proofErr w:type="spellStart"/>
            <w:r w:rsidR="00113E7D">
              <w:t>tromboz</w:t>
            </w:r>
            <w:proofErr w:type="spellEnd"/>
            <w:r w:rsidR="00113E7D">
              <w:t xml:space="preserve"> riski yoksa (</w:t>
            </w:r>
            <w:proofErr w:type="spellStart"/>
            <w:r w:rsidR="00113E7D">
              <w:t>nefrotik</w:t>
            </w:r>
            <w:proofErr w:type="spellEnd"/>
            <w:r w:rsidR="00113E7D">
              <w:t xml:space="preserve"> sendrom</w:t>
            </w:r>
            <w:r w:rsidR="00BF0D70">
              <w:t xml:space="preserve">, </w:t>
            </w:r>
            <w:proofErr w:type="spellStart"/>
            <w:r w:rsidR="00BF0D70">
              <w:t>iskemik</w:t>
            </w:r>
            <w:proofErr w:type="spellEnd"/>
            <w:r w:rsidR="00BF0D70">
              <w:t xml:space="preserve"> kalp hastalığı, </w:t>
            </w:r>
            <w:proofErr w:type="spellStart"/>
            <w:r w:rsidR="00BF0D70">
              <w:t>iskemik</w:t>
            </w:r>
            <w:proofErr w:type="spellEnd"/>
            <w:r w:rsidR="00BF0D70">
              <w:t xml:space="preserve"> inme hikayesi) </w:t>
            </w:r>
            <w:proofErr w:type="spellStart"/>
            <w:r w:rsidR="00BF0D70">
              <w:t>traneksamik</w:t>
            </w:r>
            <w:proofErr w:type="spellEnd"/>
            <w:r w:rsidR="00BF0D70">
              <w:t xml:space="preserve"> asit </w:t>
            </w:r>
          </w:p>
        </w:tc>
      </w:tr>
    </w:tbl>
    <w:p w14:paraId="0E2F6CA7" w14:textId="77777777" w:rsidR="00025DCE" w:rsidRPr="00F93B4B" w:rsidRDefault="00025DCE" w:rsidP="002D2A72"/>
    <w:p w14:paraId="4C680AD3" w14:textId="77777777" w:rsidR="002D2A72" w:rsidRDefault="002D2A72"/>
    <w:p w14:paraId="4E74176B" w14:textId="77777777" w:rsidR="00452E35" w:rsidRDefault="00452E35"/>
    <w:p w14:paraId="56B34ABF" w14:textId="35DB6D41" w:rsidR="00D02A5E" w:rsidRDefault="00D02A5E">
      <w:r>
        <w:t>Tablo</w:t>
      </w:r>
      <w:r w:rsidR="00F34E80">
        <w:t xml:space="preserve"> 5</w:t>
      </w:r>
      <w:r w:rsidR="00452F1C">
        <w:t xml:space="preserve">. AL </w:t>
      </w:r>
      <w:proofErr w:type="spellStart"/>
      <w:r w:rsidR="00452F1C">
        <w:t>amiloidoz</w:t>
      </w:r>
      <w:r>
        <w:t>da</w:t>
      </w:r>
      <w:proofErr w:type="spellEnd"/>
      <w:r w:rsidR="00EC5BC0">
        <w:t xml:space="preserve"> tam doz (200 mg/</w:t>
      </w:r>
      <w:r w:rsidR="00EC5BC0" w:rsidRPr="00EC5BC0">
        <w:t>m</w:t>
      </w:r>
      <w:r w:rsidR="00EC5BC0">
        <w:rPr>
          <w:vertAlign w:val="superscript"/>
        </w:rPr>
        <w:t>2</w:t>
      </w:r>
      <w:r w:rsidR="00EC5BC0">
        <w:t xml:space="preserve">) </w:t>
      </w:r>
      <w:proofErr w:type="spellStart"/>
      <w:r w:rsidR="00EC5BC0">
        <w:t>melfalan</w:t>
      </w:r>
      <w:proofErr w:type="spellEnd"/>
      <w:r w:rsidR="00EC5BC0">
        <w:t xml:space="preserve"> ile</w:t>
      </w:r>
      <w:r>
        <w:t xml:space="preserve"> OKHN için uygunluk kriterleri</w:t>
      </w:r>
      <w:r w:rsidR="00ED6339">
        <w:t xml:space="preserve"> (</w:t>
      </w:r>
      <w:proofErr w:type="spellStart"/>
      <w:r w:rsidR="004510C2">
        <w:t>Sanchorawala</w:t>
      </w:r>
      <w:proofErr w:type="spellEnd"/>
      <w:r w:rsidR="004510C2">
        <w:t xml:space="preserve"> V. Ve ark., EHA/ISA rehberi, 2022</w:t>
      </w:r>
      <w:r w:rsidR="00ED6339">
        <w:t xml:space="preserve">’den </w:t>
      </w:r>
      <w:r w:rsidR="00ED6339" w:rsidRPr="004510C2">
        <w:t>alın</w:t>
      </w:r>
      <w:r w:rsidR="004510C2">
        <w:t>tılan</w:t>
      </w:r>
      <w:r w:rsidR="00ED6339" w:rsidRPr="004510C2">
        <w:t>mıştır</w:t>
      </w:r>
      <w:r w:rsidR="0038774D">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 </w:instrText>
      </w:r>
      <w:r w:rsidR="00DA3883">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EN.CITE.DATA </w:instrText>
      </w:r>
      <w:r w:rsidR="00DA3883">
        <w:fldChar w:fldCharType="end"/>
      </w:r>
      <w:r w:rsidR="0038774D">
        <w:fldChar w:fldCharType="separate"/>
      </w:r>
      <w:r w:rsidR="00DA3883">
        <w:rPr>
          <w:noProof/>
        </w:rPr>
        <w:t>[9]</w:t>
      </w:r>
      <w:r w:rsidR="0038774D">
        <w:fldChar w:fldCharType="end"/>
      </w:r>
      <w:r w:rsidR="00ED6339">
        <w:t>)</w:t>
      </w:r>
    </w:p>
    <w:tbl>
      <w:tblPr>
        <w:tblStyle w:val="TableGrid"/>
        <w:tblW w:w="0" w:type="auto"/>
        <w:tblLook w:val="04A0" w:firstRow="1" w:lastRow="0" w:firstColumn="1" w:lastColumn="0" w:noHBand="0" w:noVBand="1"/>
      </w:tblPr>
      <w:tblGrid>
        <w:gridCol w:w="9212"/>
      </w:tblGrid>
      <w:tr w:rsidR="00310F54" w14:paraId="49C557BF" w14:textId="77777777" w:rsidTr="00310F54">
        <w:tc>
          <w:tcPr>
            <w:tcW w:w="9212" w:type="dxa"/>
          </w:tcPr>
          <w:p w14:paraId="37476A4A" w14:textId="77777777" w:rsidR="00310F54" w:rsidRDefault="00310F54">
            <w:proofErr w:type="spellStart"/>
            <w:r>
              <w:t>Amiloidozun</w:t>
            </w:r>
            <w:proofErr w:type="spellEnd"/>
            <w:r>
              <w:t xml:space="preserve"> doku tanısı ile teyit edilmesi ve doğru </w:t>
            </w:r>
            <w:proofErr w:type="spellStart"/>
            <w:r>
              <w:t>tiplendirme</w:t>
            </w:r>
            <w:proofErr w:type="spellEnd"/>
            <w:r>
              <w:t xml:space="preserve"> ile AL </w:t>
            </w:r>
            <w:proofErr w:type="spellStart"/>
            <w:r>
              <w:t>amiloidozun</w:t>
            </w:r>
            <w:proofErr w:type="spellEnd"/>
            <w:r>
              <w:t xml:space="preserve"> </w:t>
            </w:r>
            <w:proofErr w:type="spellStart"/>
            <w:r>
              <w:t>ıspatlanması</w:t>
            </w:r>
            <w:proofErr w:type="spellEnd"/>
          </w:p>
        </w:tc>
      </w:tr>
      <w:tr w:rsidR="00310F54" w14:paraId="29904C7E" w14:textId="77777777" w:rsidTr="00310F54">
        <w:tc>
          <w:tcPr>
            <w:tcW w:w="9212" w:type="dxa"/>
          </w:tcPr>
          <w:p w14:paraId="32C42370" w14:textId="77777777" w:rsidR="00310F54" w:rsidRDefault="00253759">
            <w:proofErr w:type="spellStart"/>
            <w:r>
              <w:t>Klonal</w:t>
            </w:r>
            <w:proofErr w:type="spellEnd"/>
            <w:r>
              <w:t xml:space="preserve"> plazma hücre </w:t>
            </w:r>
            <w:proofErr w:type="spellStart"/>
            <w:r>
              <w:t>diskrazisi</w:t>
            </w:r>
            <w:proofErr w:type="spellEnd"/>
            <w:r>
              <w:t xml:space="preserve"> varlığı</w:t>
            </w:r>
          </w:p>
        </w:tc>
      </w:tr>
      <w:tr w:rsidR="00310F54" w14:paraId="052089E6" w14:textId="77777777" w:rsidTr="00310F54">
        <w:tc>
          <w:tcPr>
            <w:tcW w:w="9212" w:type="dxa"/>
          </w:tcPr>
          <w:p w14:paraId="1FD33838" w14:textId="77777777" w:rsidR="00310F54" w:rsidRDefault="00253759" w:rsidP="00253759">
            <w:r>
              <w:t>&gt;18 ve &lt;70 yaş (&gt;70 yaş hastalar son derece tecrübeli ve seçkin merkezlerde, çok branşlı bir yaklaşım ile değerlendirilmeli)</w:t>
            </w:r>
          </w:p>
        </w:tc>
      </w:tr>
      <w:tr w:rsidR="00310F54" w14:paraId="3E4054B5" w14:textId="77777777" w:rsidTr="00310F54">
        <w:tc>
          <w:tcPr>
            <w:tcW w:w="9212" w:type="dxa"/>
          </w:tcPr>
          <w:p w14:paraId="4C56EFF4" w14:textId="77777777" w:rsidR="00310F54" w:rsidRDefault="005D1703">
            <w:r>
              <w:t>En az 1 majör hayat</w:t>
            </w:r>
            <w:r>
              <w:rPr>
                <w:rFonts w:cstheme="minorHAnsi"/>
              </w:rPr>
              <w:t>i</w:t>
            </w:r>
            <w:r w:rsidR="00957DBA">
              <w:t xml:space="preserve"> organ tutulumu (sadece yumuşak doku tutulumu veya kemik iliğinde </w:t>
            </w:r>
            <w:proofErr w:type="spellStart"/>
            <w:r w:rsidR="00957DBA">
              <w:t>amilo</w:t>
            </w:r>
            <w:r w:rsidR="001F7DA5">
              <w:t>i</w:t>
            </w:r>
            <w:r w:rsidR="00957DBA">
              <w:t>d</w:t>
            </w:r>
            <w:proofErr w:type="spellEnd"/>
            <w:r w:rsidR="00957DBA">
              <w:t xml:space="preserve"> depozitlerinin olması hayati organ tutulumu sayılmaz)</w:t>
            </w:r>
          </w:p>
        </w:tc>
      </w:tr>
      <w:tr w:rsidR="00310F54" w14:paraId="72B1DB8D" w14:textId="77777777" w:rsidTr="00310F54">
        <w:tc>
          <w:tcPr>
            <w:tcW w:w="9212" w:type="dxa"/>
          </w:tcPr>
          <w:p w14:paraId="44FE8144" w14:textId="77777777" w:rsidR="00310F54" w:rsidRDefault="005D1703">
            <w:r>
              <w:t xml:space="preserve">Sol </w:t>
            </w:r>
            <w:proofErr w:type="spellStart"/>
            <w:r>
              <w:t>ventrikül</w:t>
            </w:r>
            <w:proofErr w:type="spellEnd"/>
            <w:r>
              <w:t xml:space="preserve"> </w:t>
            </w:r>
            <w:proofErr w:type="spellStart"/>
            <w:r>
              <w:t>ejeksiyon</w:t>
            </w:r>
            <w:proofErr w:type="spellEnd"/>
            <w:r>
              <w:t xml:space="preserve"> fraksiyonu </w:t>
            </w:r>
            <w:r>
              <w:rPr>
                <w:rFonts w:cstheme="minorHAnsi"/>
              </w:rPr>
              <w:t>≥</w:t>
            </w:r>
            <w:proofErr w:type="gramStart"/>
            <w:r>
              <w:t>%40</w:t>
            </w:r>
            <w:proofErr w:type="gramEnd"/>
            <w:r>
              <w:t>, NYHA sınıf I ve</w:t>
            </w:r>
            <w:r w:rsidR="00B837DE">
              <w:t>ya</w:t>
            </w:r>
            <w:r>
              <w:t xml:space="preserve"> II</w:t>
            </w:r>
          </w:p>
        </w:tc>
      </w:tr>
      <w:tr w:rsidR="00310F54" w14:paraId="4727C9A7" w14:textId="77777777" w:rsidTr="00310F54">
        <w:tc>
          <w:tcPr>
            <w:tcW w:w="9212" w:type="dxa"/>
          </w:tcPr>
          <w:p w14:paraId="2C40A5DD" w14:textId="77777777" w:rsidR="00310F54" w:rsidRDefault="00B270EE">
            <w:r>
              <w:t xml:space="preserve">Oda havasında en az %95 oksijen </w:t>
            </w:r>
            <w:proofErr w:type="spellStart"/>
            <w:r>
              <w:t>satürasyonu</w:t>
            </w:r>
            <w:proofErr w:type="spellEnd"/>
            <w:r>
              <w:t xml:space="preserve">, </w:t>
            </w:r>
            <w:proofErr w:type="gramStart"/>
            <w:r>
              <w:t>DLCO &gt;</w:t>
            </w:r>
            <w:proofErr w:type="gramEnd"/>
            <w:r>
              <w:t>%50</w:t>
            </w:r>
          </w:p>
        </w:tc>
      </w:tr>
      <w:tr w:rsidR="00310F54" w14:paraId="4EA17CEB" w14:textId="77777777" w:rsidTr="00310F54">
        <w:tc>
          <w:tcPr>
            <w:tcW w:w="9212" w:type="dxa"/>
          </w:tcPr>
          <w:p w14:paraId="5C6FF89D" w14:textId="77777777" w:rsidR="00310F54" w:rsidRDefault="00620694">
            <w:r>
              <w:lastRenderedPageBreak/>
              <w:t>Sı</w:t>
            </w:r>
            <w:r w:rsidR="003001FF">
              <w:t xml:space="preserve">rtüstü </w:t>
            </w:r>
            <w:proofErr w:type="spellStart"/>
            <w:r w:rsidR="003001FF">
              <w:t>sistolik</w:t>
            </w:r>
            <w:proofErr w:type="spellEnd"/>
            <w:r w:rsidR="003001FF">
              <w:t xml:space="preserve"> kan basıncı</w:t>
            </w:r>
            <w:r>
              <w:t xml:space="preserve"> en az 90 </w:t>
            </w:r>
            <w:proofErr w:type="spellStart"/>
            <w:r>
              <w:t>mmHg</w:t>
            </w:r>
            <w:proofErr w:type="spellEnd"/>
            <w:r>
              <w:t xml:space="preserve"> </w:t>
            </w:r>
          </w:p>
        </w:tc>
      </w:tr>
      <w:tr w:rsidR="00310F54" w14:paraId="1AD42AD9" w14:textId="77777777" w:rsidTr="00310F54">
        <w:tc>
          <w:tcPr>
            <w:tcW w:w="9212" w:type="dxa"/>
          </w:tcPr>
          <w:p w14:paraId="24423411" w14:textId="77777777" w:rsidR="00310F54" w:rsidRDefault="003001FF">
            <w:r>
              <w:t>ECOG performans skorunu</w:t>
            </w:r>
            <w:r w:rsidR="003E55EA">
              <w:t xml:space="preserve"> </w:t>
            </w:r>
            <w:proofErr w:type="spellStart"/>
            <w:r w:rsidR="003E55EA">
              <w:t>periferal</w:t>
            </w:r>
            <w:proofErr w:type="spellEnd"/>
            <w:r w:rsidR="003E55EA">
              <w:t xml:space="preserve"> </w:t>
            </w:r>
            <w:proofErr w:type="spellStart"/>
            <w:r w:rsidR="003E55EA">
              <w:t>nöropati</w:t>
            </w:r>
            <w:proofErr w:type="spellEnd"/>
            <w:r w:rsidR="003E55EA">
              <w:t xml:space="preserve"> tarafından kısıtlanma olmadığı sürece </w:t>
            </w:r>
            <w:r w:rsidR="003E55EA">
              <w:rPr>
                <w:rFonts w:cstheme="minorHAnsi"/>
              </w:rPr>
              <w:t>≤</w:t>
            </w:r>
            <w:r w:rsidR="003E55EA">
              <w:t xml:space="preserve">2 </w:t>
            </w:r>
          </w:p>
        </w:tc>
      </w:tr>
      <w:tr w:rsidR="00310F54" w14:paraId="3BB78B80" w14:textId="77777777" w:rsidTr="00310F54">
        <w:tc>
          <w:tcPr>
            <w:tcW w:w="9212" w:type="dxa"/>
          </w:tcPr>
          <w:p w14:paraId="587C82EC" w14:textId="77777777" w:rsidR="00310F54" w:rsidRDefault="003001FF">
            <w:r>
              <w:t xml:space="preserve">Direkt </w:t>
            </w:r>
            <w:proofErr w:type="spellStart"/>
            <w:r>
              <w:t>bilirubin</w:t>
            </w:r>
            <w:proofErr w:type="spellEnd"/>
            <w:r>
              <w:t xml:space="preserve"> &lt;2 mg/dl</w:t>
            </w:r>
          </w:p>
        </w:tc>
      </w:tr>
      <w:tr w:rsidR="00310F54" w14:paraId="4E8E5E76" w14:textId="77777777" w:rsidTr="00310F54">
        <w:tc>
          <w:tcPr>
            <w:tcW w:w="9212" w:type="dxa"/>
          </w:tcPr>
          <w:p w14:paraId="0B6F7955" w14:textId="77777777" w:rsidR="00310F54" w:rsidRDefault="003001FF">
            <w:proofErr w:type="spellStart"/>
            <w:r>
              <w:t>NTproBNP</w:t>
            </w:r>
            <w:proofErr w:type="spellEnd"/>
            <w:r>
              <w:t xml:space="preserve"> &lt;5000 </w:t>
            </w:r>
            <w:proofErr w:type="spellStart"/>
            <w:r>
              <w:t>pg</w:t>
            </w:r>
            <w:proofErr w:type="spellEnd"/>
            <w:r>
              <w:t>/ml</w:t>
            </w:r>
          </w:p>
        </w:tc>
      </w:tr>
      <w:tr w:rsidR="00310F54" w14:paraId="690D4261" w14:textId="77777777" w:rsidTr="00310F54">
        <w:tc>
          <w:tcPr>
            <w:tcW w:w="9212" w:type="dxa"/>
          </w:tcPr>
          <w:p w14:paraId="46CAB1A1" w14:textId="77777777" w:rsidR="00310F54" w:rsidRDefault="003001FF">
            <w:proofErr w:type="spellStart"/>
            <w:r>
              <w:t>Troponin</w:t>
            </w:r>
            <w:proofErr w:type="spellEnd"/>
            <w:r>
              <w:t xml:space="preserve"> I &lt;0.1 </w:t>
            </w:r>
            <w:proofErr w:type="spellStart"/>
            <w:r>
              <w:t>ng</w:t>
            </w:r>
            <w:proofErr w:type="spellEnd"/>
            <w:r>
              <w:t xml:space="preserve">/ml veya </w:t>
            </w:r>
            <w:proofErr w:type="spellStart"/>
            <w:r>
              <w:t>Troponin</w:t>
            </w:r>
            <w:proofErr w:type="spellEnd"/>
            <w:r>
              <w:t xml:space="preserve"> T &lt;60 </w:t>
            </w:r>
            <w:proofErr w:type="spellStart"/>
            <w:r>
              <w:t>ng</w:t>
            </w:r>
            <w:proofErr w:type="spellEnd"/>
            <w:r>
              <w:t xml:space="preserve">/l veya </w:t>
            </w:r>
            <w:proofErr w:type="spellStart"/>
            <w:r>
              <w:t>hs-Troponin</w:t>
            </w:r>
            <w:proofErr w:type="spellEnd"/>
            <w:r>
              <w:t xml:space="preserve"> T &lt;75 </w:t>
            </w:r>
            <w:proofErr w:type="spellStart"/>
            <w:r>
              <w:t>ng</w:t>
            </w:r>
            <w:proofErr w:type="spellEnd"/>
            <w:r>
              <w:t xml:space="preserve">/ml </w:t>
            </w:r>
          </w:p>
        </w:tc>
      </w:tr>
      <w:tr w:rsidR="00310F54" w14:paraId="0C6F450C" w14:textId="77777777" w:rsidTr="00310F54">
        <w:tc>
          <w:tcPr>
            <w:tcW w:w="9212" w:type="dxa"/>
          </w:tcPr>
          <w:p w14:paraId="3CB87BB9" w14:textId="77777777" w:rsidR="00310F54" w:rsidRPr="00780FDE" w:rsidRDefault="00474156">
            <w:proofErr w:type="spellStart"/>
            <w:proofErr w:type="gramStart"/>
            <w:r>
              <w:t>eGFR</w:t>
            </w:r>
            <w:proofErr w:type="spellEnd"/>
            <w:r>
              <w:t xml:space="preserve"> &gt;</w:t>
            </w:r>
            <w:proofErr w:type="gramEnd"/>
            <w:r>
              <w:t xml:space="preserve"> 30 ml/</w:t>
            </w:r>
            <w:proofErr w:type="spellStart"/>
            <w:r>
              <w:t>dk</w:t>
            </w:r>
            <w:proofErr w:type="spellEnd"/>
            <w:r>
              <w:t>/1.73 m</w:t>
            </w:r>
            <w:r>
              <w:rPr>
                <w:vertAlign w:val="superscript"/>
              </w:rPr>
              <w:t>2</w:t>
            </w:r>
            <w:r w:rsidR="00780FDE">
              <w:t xml:space="preserve"> (</w:t>
            </w:r>
            <w:proofErr w:type="spellStart"/>
            <w:r w:rsidR="00780FDE">
              <w:t>eGFR</w:t>
            </w:r>
            <w:proofErr w:type="spellEnd"/>
            <w:r w:rsidR="00780FDE">
              <w:t xml:space="preserve"> &lt; 30 ve henüz diyaliz tedavisine başlanmamış hastaların nakil sırasında böbrek fonksiyonlarının bozulma riski bulunmaktadır</w:t>
            </w:r>
            <w:r w:rsidR="00E074C5">
              <w:t xml:space="preserve">, </w:t>
            </w:r>
            <w:proofErr w:type="spellStart"/>
            <w:r w:rsidR="00E074C5">
              <w:t>melfalan</w:t>
            </w:r>
            <w:proofErr w:type="spellEnd"/>
            <w:r w:rsidR="00E074C5">
              <w:t xml:space="preserve"> doz ayarı yapılmalı veya nakil ertelenmelidir)</w:t>
            </w:r>
          </w:p>
        </w:tc>
      </w:tr>
      <w:tr w:rsidR="00310F54" w14:paraId="7AE6CFEB" w14:textId="77777777" w:rsidTr="00310F54">
        <w:tc>
          <w:tcPr>
            <w:tcW w:w="9212" w:type="dxa"/>
          </w:tcPr>
          <w:p w14:paraId="23B892DC" w14:textId="77777777" w:rsidR="00310F54" w:rsidRDefault="00474156">
            <w:r>
              <w:t xml:space="preserve">Son dönem böbrek hastalığı nedeni ile diyaliz </w:t>
            </w:r>
            <w:r w:rsidR="00BE55B9">
              <w:t>programına alınmış hastalar nakil olabilirler</w:t>
            </w:r>
            <w:r>
              <w:t xml:space="preserve"> </w:t>
            </w:r>
          </w:p>
        </w:tc>
      </w:tr>
    </w:tbl>
    <w:p w14:paraId="03C36DF3" w14:textId="77777777" w:rsidR="00310F54" w:rsidRDefault="00B270EE">
      <w:r>
        <w:t xml:space="preserve">DLCO, </w:t>
      </w:r>
      <w:proofErr w:type="spellStart"/>
      <w:r>
        <w:t>Karbonmonoksit</w:t>
      </w:r>
      <w:proofErr w:type="spellEnd"/>
      <w:r>
        <w:t xml:space="preserve"> difüzyon kapasitesi; </w:t>
      </w:r>
      <w:r w:rsidR="001C7E22">
        <w:t>ECOG, Doğu Kooperatif Onkoloji Grubu;</w:t>
      </w:r>
      <w:r w:rsidR="00C2570D">
        <w:t xml:space="preserve"> </w:t>
      </w:r>
      <w:proofErr w:type="spellStart"/>
      <w:r w:rsidR="00007977">
        <w:t>eGFR</w:t>
      </w:r>
      <w:proofErr w:type="spellEnd"/>
      <w:r w:rsidR="00007977">
        <w:t xml:space="preserve">, tahmini </w:t>
      </w:r>
      <w:proofErr w:type="spellStart"/>
      <w:r w:rsidR="00007977">
        <w:t>glomerüler</w:t>
      </w:r>
      <w:proofErr w:type="spellEnd"/>
      <w:r w:rsidR="00007977">
        <w:t xml:space="preserve"> </w:t>
      </w:r>
      <w:proofErr w:type="spellStart"/>
      <w:r w:rsidR="00007977">
        <w:t>filtrasyon</w:t>
      </w:r>
      <w:proofErr w:type="spellEnd"/>
      <w:r w:rsidR="00007977">
        <w:t xml:space="preserve"> hızı; </w:t>
      </w:r>
      <w:proofErr w:type="spellStart"/>
      <w:r w:rsidR="00C2570D">
        <w:t>hs</w:t>
      </w:r>
      <w:proofErr w:type="spellEnd"/>
      <w:r w:rsidR="00C2570D">
        <w:t>, yüksek duyarlıklı;</w:t>
      </w:r>
      <w:r w:rsidR="001C7E22">
        <w:t xml:space="preserve"> </w:t>
      </w:r>
      <w:proofErr w:type="spellStart"/>
      <w:r w:rsidR="00007977">
        <w:t>NTproBNP</w:t>
      </w:r>
      <w:proofErr w:type="spellEnd"/>
      <w:r w:rsidR="00007977">
        <w:t xml:space="preserve">, amino-terminal </w:t>
      </w:r>
      <w:proofErr w:type="spellStart"/>
      <w:r w:rsidR="00007977">
        <w:t>pro-natriüretik</w:t>
      </w:r>
      <w:proofErr w:type="spellEnd"/>
      <w:r w:rsidR="00007977">
        <w:t xml:space="preserve"> </w:t>
      </w:r>
      <w:proofErr w:type="spellStart"/>
      <w:r w:rsidR="00007977">
        <w:t>peptid</w:t>
      </w:r>
      <w:proofErr w:type="spellEnd"/>
      <w:r w:rsidR="00007977">
        <w:t xml:space="preserve"> tip-B; </w:t>
      </w:r>
      <w:r w:rsidR="005D1703">
        <w:t>NYHA</w:t>
      </w:r>
      <w:r w:rsidR="00007977">
        <w:t xml:space="preserve">, New York </w:t>
      </w:r>
      <w:proofErr w:type="spellStart"/>
      <w:r w:rsidR="00007977">
        <w:t>Heart</w:t>
      </w:r>
      <w:proofErr w:type="spellEnd"/>
      <w:r w:rsidR="00007977">
        <w:t xml:space="preserve"> </w:t>
      </w:r>
      <w:proofErr w:type="spellStart"/>
      <w:r w:rsidR="00007977">
        <w:t>Association</w:t>
      </w:r>
      <w:proofErr w:type="spellEnd"/>
      <w:r w:rsidR="00007977">
        <w:t>.</w:t>
      </w:r>
    </w:p>
    <w:p w14:paraId="7B5DB540" w14:textId="77777777" w:rsidR="00AE24FE" w:rsidRDefault="00AE24FE"/>
    <w:p w14:paraId="54FF5E5F" w14:textId="77777777" w:rsidR="00AE24FE" w:rsidRDefault="00AE24FE"/>
    <w:p w14:paraId="34FA29AB" w14:textId="77777777" w:rsidR="00AE24FE" w:rsidRDefault="00AE24FE"/>
    <w:p w14:paraId="7C1D47F4" w14:textId="74F405B0" w:rsidR="00EC5BC0" w:rsidRDefault="00EC5BC0">
      <w:r>
        <w:t>Tablo</w:t>
      </w:r>
      <w:r w:rsidR="00F34E80">
        <w:t xml:space="preserve"> 6</w:t>
      </w:r>
      <w:r w:rsidR="00452F1C">
        <w:t xml:space="preserve">. AL </w:t>
      </w:r>
      <w:proofErr w:type="spellStart"/>
      <w:r w:rsidR="00452F1C">
        <w:t>amiloidoz</w:t>
      </w:r>
      <w:r>
        <w:t>da</w:t>
      </w:r>
      <w:proofErr w:type="spellEnd"/>
      <w:r>
        <w:t xml:space="preserve"> </w:t>
      </w:r>
      <w:proofErr w:type="spellStart"/>
      <w:r w:rsidRPr="00EC5BC0">
        <w:t>OKHN’nin</w:t>
      </w:r>
      <w:proofErr w:type="spellEnd"/>
      <w:r>
        <w:t xml:space="preserve"> yapılmaması gereken durumlar</w:t>
      </w:r>
      <w:r w:rsidR="00DE224F">
        <w:t xml:space="preserve"> (</w:t>
      </w:r>
      <w:proofErr w:type="spellStart"/>
      <w:r w:rsidR="00DE224F">
        <w:t>Sanchorawala</w:t>
      </w:r>
      <w:proofErr w:type="spellEnd"/>
      <w:r w:rsidR="00DE224F">
        <w:t xml:space="preserve"> V. Ve ark., EHA/ISA rehberi, 2022’den </w:t>
      </w:r>
      <w:r w:rsidR="00DE224F" w:rsidRPr="004510C2">
        <w:t>alın</w:t>
      </w:r>
      <w:r w:rsidR="00DE224F">
        <w:t>tılan</w:t>
      </w:r>
      <w:r w:rsidR="00DE224F" w:rsidRPr="004510C2">
        <w:t>mıştır</w:t>
      </w:r>
      <w:r w:rsidR="00EB76C3">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EB76C3">
        <w:instrText xml:space="preserve"> ADDIN EN.CITE </w:instrText>
      </w:r>
      <w:r w:rsidR="00EB76C3">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EB76C3">
        <w:instrText xml:space="preserve"> ADDIN EN.CITE.DATA </w:instrText>
      </w:r>
      <w:r w:rsidR="00EB76C3">
        <w:fldChar w:fldCharType="end"/>
      </w:r>
      <w:r w:rsidR="00EB76C3">
        <w:fldChar w:fldCharType="separate"/>
      </w:r>
      <w:r w:rsidR="00EB76C3">
        <w:rPr>
          <w:noProof/>
        </w:rPr>
        <w:t>[9]</w:t>
      </w:r>
      <w:r w:rsidR="00EB76C3">
        <w:fldChar w:fldCharType="end"/>
      </w:r>
      <w:r w:rsidR="00DE224F">
        <w:t>)</w:t>
      </w:r>
    </w:p>
    <w:tbl>
      <w:tblPr>
        <w:tblStyle w:val="TableGrid"/>
        <w:tblW w:w="0" w:type="auto"/>
        <w:tblLook w:val="04A0" w:firstRow="1" w:lastRow="0" w:firstColumn="1" w:lastColumn="0" w:noHBand="0" w:noVBand="1"/>
      </w:tblPr>
      <w:tblGrid>
        <w:gridCol w:w="9212"/>
      </w:tblGrid>
      <w:tr w:rsidR="00F9562C" w14:paraId="6118BDA9" w14:textId="77777777" w:rsidTr="00F9562C">
        <w:tc>
          <w:tcPr>
            <w:tcW w:w="9212" w:type="dxa"/>
          </w:tcPr>
          <w:p w14:paraId="0A5E5CBF" w14:textId="77777777" w:rsidR="00F9562C" w:rsidRDefault="00F9562C">
            <w:proofErr w:type="spellStart"/>
            <w:r>
              <w:t>Semptomatik</w:t>
            </w:r>
            <w:proofErr w:type="spellEnd"/>
            <w:r>
              <w:t xml:space="preserve"> veya ilaç tedavisine dirençli </w:t>
            </w:r>
            <w:proofErr w:type="spellStart"/>
            <w:r>
              <w:t>atriyal</w:t>
            </w:r>
            <w:proofErr w:type="spellEnd"/>
            <w:r>
              <w:t xml:space="preserve"> ve </w:t>
            </w:r>
            <w:proofErr w:type="spellStart"/>
            <w:r>
              <w:t>ventriküler</w:t>
            </w:r>
            <w:proofErr w:type="spellEnd"/>
            <w:r>
              <w:t xml:space="preserve"> aritmiler</w:t>
            </w:r>
          </w:p>
        </w:tc>
      </w:tr>
      <w:tr w:rsidR="00F9562C" w14:paraId="2AA7F325" w14:textId="77777777" w:rsidTr="00F9562C">
        <w:tc>
          <w:tcPr>
            <w:tcW w:w="9212" w:type="dxa"/>
          </w:tcPr>
          <w:p w14:paraId="0D30F808" w14:textId="77777777" w:rsidR="00F9562C" w:rsidRDefault="009471BF">
            <w:proofErr w:type="spellStart"/>
            <w:r>
              <w:t>Semptomatik</w:t>
            </w:r>
            <w:proofErr w:type="spellEnd"/>
            <w:r>
              <w:t xml:space="preserve"> veya ilaç tedavisine dirençli </w:t>
            </w:r>
            <w:proofErr w:type="spellStart"/>
            <w:r>
              <w:t>plevral</w:t>
            </w:r>
            <w:proofErr w:type="spellEnd"/>
            <w:r>
              <w:t xml:space="preserve"> </w:t>
            </w:r>
            <w:proofErr w:type="spellStart"/>
            <w:r>
              <w:t>efüzyon</w:t>
            </w:r>
            <w:proofErr w:type="spellEnd"/>
          </w:p>
        </w:tc>
      </w:tr>
      <w:tr w:rsidR="00F9562C" w14:paraId="72659638" w14:textId="77777777" w:rsidTr="00F9562C">
        <w:tc>
          <w:tcPr>
            <w:tcW w:w="9212" w:type="dxa"/>
          </w:tcPr>
          <w:p w14:paraId="08279AAD" w14:textId="77777777" w:rsidR="00F9562C" w:rsidRDefault="00F942E0">
            <w:proofErr w:type="spellStart"/>
            <w:r>
              <w:t>Dekompanse</w:t>
            </w:r>
            <w:proofErr w:type="spellEnd"/>
            <w:r>
              <w:t xml:space="preserve"> kalp yetmezliği</w:t>
            </w:r>
          </w:p>
        </w:tc>
      </w:tr>
      <w:tr w:rsidR="00F9562C" w14:paraId="55D63981" w14:textId="77777777" w:rsidTr="00F9562C">
        <w:tc>
          <w:tcPr>
            <w:tcW w:w="9212" w:type="dxa"/>
          </w:tcPr>
          <w:p w14:paraId="3E40C51A" w14:textId="77777777" w:rsidR="00F9562C" w:rsidRDefault="00F942E0">
            <w:r>
              <w:t xml:space="preserve">İlaç tedavisine dirençli </w:t>
            </w:r>
            <w:proofErr w:type="spellStart"/>
            <w:r>
              <w:t>ortostatik</w:t>
            </w:r>
            <w:proofErr w:type="spellEnd"/>
            <w:r>
              <w:t xml:space="preserve"> hipotansiyon</w:t>
            </w:r>
          </w:p>
        </w:tc>
      </w:tr>
      <w:tr w:rsidR="00F9562C" w14:paraId="5438BC6D" w14:textId="77777777" w:rsidTr="00F9562C">
        <w:tc>
          <w:tcPr>
            <w:tcW w:w="9212" w:type="dxa"/>
          </w:tcPr>
          <w:p w14:paraId="1668F982" w14:textId="77777777" w:rsidR="00F9562C" w:rsidRDefault="00F942E0">
            <w:r>
              <w:t>Faktör X eksikliği (FX düzeyinin &lt;</w:t>
            </w:r>
            <w:proofErr w:type="gramStart"/>
            <w:r>
              <w:t>%25</w:t>
            </w:r>
            <w:proofErr w:type="gramEnd"/>
            <w:r>
              <w:t xml:space="preserve"> olması ve/veya aktif kanama)</w:t>
            </w:r>
          </w:p>
        </w:tc>
      </w:tr>
      <w:tr w:rsidR="00F9562C" w14:paraId="15397920" w14:textId="77777777" w:rsidTr="00F9562C">
        <w:tc>
          <w:tcPr>
            <w:tcW w:w="9212" w:type="dxa"/>
          </w:tcPr>
          <w:p w14:paraId="1FA19763" w14:textId="77777777" w:rsidR="00F9562C" w:rsidRDefault="00F942E0">
            <w:r>
              <w:t xml:space="preserve">Aktif </w:t>
            </w:r>
            <w:proofErr w:type="spellStart"/>
            <w:r>
              <w:t>gastrointestinal</w:t>
            </w:r>
            <w:proofErr w:type="spellEnd"/>
            <w:r>
              <w:t xml:space="preserve"> kanamanın veya kanama riskinin olduğu yaygın </w:t>
            </w:r>
            <w:proofErr w:type="spellStart"/>
            <w:r>
              <w:t>gastrointestinal</w:t>
            </w:r>
            <w:proofErr w:type="spellEnd"/>
            <w:r>
              <w:t xml:space="preserve"> tutulum</w:t>
            </w:r>
          </w:p>
        </w:tc>
      </w:tr>
    </w:tbl>
    <w:p w14:paraId="58E87107" w14:textId="77777777" w:rsidR="004C59D6" w:rsidRDefault="004C59D6" w:rsidP="00CE53DA"/>
    <w:p w14:paraId="6845006B" w14:textId="77777777" w:rsidR="004C59D6" w:rsidRDefault="004C59D6" w:rsidP="00CE53DA"/>
    <w:p w14:paraId="3A2DF1C5" w14:textId="77777777" w:rsidR="00F9562C" w:rsidRDefault="00F9562C" w:rsidP="00CE53DA"/>
    <w:p w14:paraId="0FA0F7CC" w14:textId="77777777" w:rsidR="00907006" w:rsidRDefault="00907006"/>
    <w:p w14:paraId="2D4F0FCC" w14:textId="66675655" w:rsidR="00E9409B" w:rsidRDefault="00E9409B">
      <w:r>
        <w:lastRenderedPageBreak/>
        <w:t>Tablo</w:t>
      </w:r>
      <w:r w:rsidR="00A53D28">
        <w:t xml:space="preserve"> 7</w:t>
      </w:r>
      <w:r w:rsidR="00E06D03">
        <w:t xml:space="preserve">. AL </w:t>
      </w:r>
      <w:proofErr w:type="spellStart"/>
      <w:r w:rsidR="00E06D03">
        <w:t>amiloidoz</w:t>
      </w:r>
      <w:r>
        <w:t>da</w:t>
      </w:r>
      <w:proofErr w:type="spellEnd"/>
      <w:r>
        <w:t xml:space="preserve"> kök hücre </w:t>
      </w:r>
      <w:proofErr w:type="spellStart"/>
      <w:r>
        <w:t>mobilizasyonu</w:t>
      </w:r>
      <w:proofErr w:type="spellEnd"/>
      <w:r>
        <w:t xml:space="preserve"> ve toplanması sırasında dikkat edilmesi gereken husu</w:t>
      </w:r>
      <w:r w:rsidR="00401CA2">
        <w:t>s</w:t>
      </w:r>
      <w:r>
        <w:t>lar</w:t>
      </w:r>
      <w:r w:rsidR="00C369A1">
        <w:t xml:space="preserve"> (</w:t>
      </w:r>
      <w:proofErr w:type="spellStart"/>
      <w:r w:rsidR="00C369A1">
        <w:t>Sanchorawala</w:t>
      </w:r>
      <w:proofErr w:type="spellEnd"/>
      <w:r w:rsidR="00C369A1">
        <w:t xml:space="preserve"> V. Ve ark., EHA/ISA rehberi, 2022’den </w:t>
      </w:r>
      <w:r w:rsidR="00C369A1" w:rsidRPr="004510C2">
        <w:t>alın</w:t>
      </w:r>
      <w:r w:rsidR="00C369A1">
        <w:t>tılan</w:t>
      </w:r>
      <w:r w:rsidR="00C369A1" w:rsidRPr="004510C2">
        <w:t>mıştır</w:t>
      </w:r>
      <w:r w:rsidR="0038774D">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 </w:instrText>
      </w:r>
      <w:r w:rsidR="00DA3883">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EN.CITE.DATA </w:instrText>
      </w:r>
      <w:r w:rsidR="00DA3883">
        <w:fldChar w:fldCharType="end"/>
      </w:r>
      <w:r w:rsidR="0038774D">
        <w:fldChar w:fldCharType="separate"/>
      </w:r>
      <w:r w:rsidR="00DA3883">
        <w:rPr>
          <w:noProof/>
        </w:rPr>
        <w:t>[9]</w:t>
      </w:r>
      <w:r w:rsidR="0038774D">
        <w:fldChar w:fldCharType="end"/>
      </w:r>
      <w:r w:rsidR="00C369A1">
        <w:t>)</w:t>
      </w:r>
    </w:p>
    <w:tbl>
      <w:tblPr>
        <w:tblStyle w:val="TableGrid"/>
        <w:tblW w:w="0" w:type="auto"/>
        <w:tblLook w:val="04A0" w:firstRow="1" w:lastRow="0" w:firstColumn="1" w:lastColumn="0" w:noHBand="0" w:noVBand="1"/>
      </w:tblPr>
      <w:tblGrid>
        <w:gridCol w:w="9212"/>
      </w:tblGrid>
      <w:tr w:rsidR="006D5E29" w14:paraId="0C0AB875" w14:textId="77777777" w:rsidTr="006D5E29">
        <w:tc>
          <w:tcPr>
            <w:tcW w:w="9212" w:type="dxa"/>
          </w:tcPr>
          <w:p w14:paraId="4D1DD1E9" w14:textId="58DB3F43" w:rsidR="006D5E29" w:rsidRDefault="006D5E29">
            <w:r>
              <w:t xml:space="preserve">Kök hücre </w:t>
            </w:r>
            <w:proofErr w:type="spellStart"/>
            <w:r>
              <w:t>mobilizasyonu</w:t>
            </w:r>
            <w:proofErr w:type="spellEnd"/>
            <w:r>
              <w:t xml:space="preserve"> G-CSF </w:t>
            </w:r>
            <w:r w:rsidR="006D2434">
              <w:rPr>
                <w:rFonts w:cstheme="minorHAnsi"/>
              </w:rPr>
              <w:t xml:space="preserve">+ </w:t>
            </w:r>
            <w:proofErr w:type="spellStart"/>
            <w:r>
              <w:rPr>
                <w:rFonts w:cstheme="minorHAnsi"/>
              </w:rPr>
              <w:t>pleriksafor</w:t>
            </w:r>
            <w:proofErr w:type="spellEnd"/>
            <w:r>
              <w:rPr>
                <w:rFonts w:cstheme="minorHAnsi"/>
              </w:rPr>
              <w:t xml:space="preserve"> ile yapılmalı</w:t>
            </w:r>
            <w:r w:rsidR="006D2434">
              <w:rPr>
                <w:rFonts w:cstheme="minorHAnsi"/>
              </w:rPr>
              <w:t xml:space="preserve">, </w:t>
            </w:r>
            <w:proofErr w:type="spellStart"/>
            <w:r w:rsidR="006D2434">
              <w:rPr>
                <w:rFonts w:cstheme="minorHAnsi"/>
              </w:rPr>
              <w:t>kemo</w:t>
            </w:r>
            <w:r w:rsidR="00413A7C">
              <w:rPr>
                <w:rFonts w:cstheme="minorHAnsi"/>
              </w:rPr>
              <w:t>-</w:t>
            </w:r>
            <w:r w:rsidR="006D2434">
              <w:rPr>
                <w:rFonts w:cstheme="minorHAnsi"/>
              </w:rPr>
              <w:t>mobilizasyondan</w:t>
            </w:r>
            <w:proofErr w:type="spellEnd"/>
            <w:r w:rsidR="006D2434">
              <w:rPr>
                <w:rFonts w:cstheme="minorHAnsi"/>
              </w:rPr>
              <w:t xml:space="preserve"> kaçınılmalı</w:t>
            </w:r>
          </w:p>
        </w:tc>
      </w:tr>
      <w:tr w:rsidR="006D5E29" w14:paraId="165AEB11" w14:textId="77777777" w:rsidTr="006D5E29">
        <w:tc>
          <w:tcPr>
            <w:tcW w:w="9212" w:type="dxa"/>
          </w:tcPr>
          <w:p w14:paraId="125307B2" w14:textId="46F186BB" w:rsidR="006D5E29" w:rsidRDefault="006D5E29">
            <w:r>
              <w:t>Kalp tutulumu belirgin</w:t>
            </w:r>
            <w:r w:rsidR="00506595">
              <w:t xml:space="preserve"> olan</w:t>
            </w:r>
            <w:r>
              <w:t xml:space="preserve"> ve kalp yetmezliği olan hastalarda sıvı </w:t>
            </w:r>
            <w:proofErr w:type="spellStart"/>
            <w:r>
              <w:t>retansiyonunu</w:t>
            </w:r>
            <w:proofErr w:type="spellEnd"/>
            <w:r>
              <w:t xml:space="preserve"> engellemek için G-CSF ve </w:t>
            </w:r>
            <w:proofErr w:type="spellStart"/>
            <w:r>
              <w:t>pleriksafor</w:t>
            </w:r>
            <w:proofErr w:type="spellEnd"/>
            <w:r>
              <w:t xml:space="preserve"> kullanılmalı</w:t>
            </w:r>
          </w:p>
        </w:tc>
      </w:tr>
      <w:tr w:rsidR="006D5E29" w14:paraId="38665640" w14:textId="77777777" w:rsidTr="006D5E29">
        <w:tc>
          <w:tcPr>
            <w:tcW w:w="9212" w:type="dxa"/>
          </w:tcPr>
          <w:p w14:paraId="38F8B5E1" w14:textId="77777777" w:rsidR="006D5E29" w:rsidRDefault="00EF31FB">
            <w:r>
              <w:t xml:space="preserve">Hastalar günlük takip edilmeli, kilo artışlarında </w:t>
            </w:r>
            <w:proofErr w:type="spellStart"/>
            <w:r>
              <w:t>intravenöz</w:t>
            </w:r>
            <w:proofErr w:type="spellEnd"/>
            <w:r>
              <w:t xml:space="preserve"> </w:t>
            </w:r>
            <w:proofErr w:type="spellStart"/>
            <w:r>
              <w:t>loop</w:t>
            </w:r>
            <w:proofErr w:type="spellEnd"/>
            <w:r>
              <w:t xml:space="preserve"> </w:t>
            </w:r>
            <w:proofErr w:type="spellStart"/>
            <w:r>
              <w:t>diüretikleri</w:t>
            </w:r>
            <w:proofErr w:type="spellEnd"/>
            <w:r>
              <w:t xml:space="preserve"> kullanılmalı</w:t>
            </w:r>
          </w:p>
        </w:tc>
      </w:tr>
      <w:tr w:rsidR="006D5E29" w14:paraId="4508EBB8" w14:textId="77777777" w:rsidTr="006D5E29">
        <w:tc>
          <w:tcPr>
            <w:tcW w:w="9212" w:type="dxa"/>
          </w:tcPr>
          <w:p w14:paraId="4907A31A" w14:textId="77777777" w:rsidR="006D5E29" w:rsidRDefault="00EF31FB">
            <w:r>
              <w:t xml:space="preserve">Kalp tutulumu ve </w:t>
            </w:r>
            <w:proofErr w:type="spellStart"/>
            <w:r>
              <w:t>konjestif</w:t>
            </w:r>
            <w:proofErr w:type="spellEnd"/>
            <w:r>
              <w:t xml:space="preserve"> kalp yetmezliği, hipotansiyon, </w:t>
            </w:r>
            <w:proofErr w:type="spellStart"/>
            <w:r>
              <w:t>presenkop</w:t>
            </w:r>
            <w:proofErr w:type="spellEnd"/>
            <w:r>
              <w:t xml:space="preserve"> ile aritmi varlığında </w:t>
            </w:r>
            <w:proofErr w:type="spellStart"/>
            <w:r>
              <w:t>monitorizasyon</w:t>
            </w:r>
            <w:proofErr w:type="spellEnd"/>
            <w:r>
              <w:t xml:space="preserve"> yapılmalı</w:t>
            </w:r>
          </w:p>
        </w:tc>
      </w:tr>
      <w:tr w:rsidR="006D5E29" w14:paraId="18607E9C" w14:textId="77777777" w:rsidTr="006D5E29">
        <w:tc>
          <w:tcPr>
            <w:tcW w:w="9212" w:type="dxa"/>
          </w:tcPr>
          <w:p w14:paraId="0247D26E" w14:textId="77777777" w:rsidR="006D5E29" w:rsidRDefault="00DF29F6">
            <w:r>
              <w:t xml:space="preserve">Otonom </w:t>
            </w:r>
            <w:proofErr w:type="spellStart"/>
            <w:r>
              <w:t>nöropati</w:t>
            </w:r>
            <w:proofErr w:type="spellEnd"/>
            <w:r>
              <w:t xml:space="preserve"> nedeni ile hipotansiyon söz konusu ise </w:t>
            </w:r>
            <w:proofErr w:type="spellStart"/>
            <w:r>
              <w:t>midodrin</w:t>
            </w:r>
            <w:proofErr w:type="spellEnd"/>
            <w:r>
              <w:t xml:space="preserve">, kompresyon çorapları, </w:t>
            </w:r>
            <w:proofErr w:type="spellStart"/>
            <w:r>
              <w:t>droksidopa</w:t>
            </w:r>
            <w:proofErr w:type="spellEnd"/>
            <w:r>
              <w:t xml:space="preserve"> kullanılabilir, </w:t>
            </w:r>
            <w:proofErr w:type="spellStart"/>
            <w:r>
              <w:t>intravasküler</w:t>
            </w:r>
            <w:proofErr w:type="spellEnd"/>
            <w:r>
              <w:t xml:space="preserve"> volümün azalmasından kaçınılmalı</w:t>
            </w:r>
          </w:p>
        </w:tc>
      </w:tr>
    </w:tbl>
    <w:p w14:paraId="48E5E670" w14:textId="77777777" w:rsidR="006D5E29" w:rsidRDefault="006D5E29"/>
    <w:p w14:paraId="3A0ED890" w14:textId="77777777" w:rsidR="002C0530" w:rsidRDefault="002C0530" w:rsidP="00661C01"/>
    <w:p w14:paraId="6696D4FE" w14:textId="75D8F383" w:rsidR="00661C01" w:rsidRDefault="00DF15C5" w:rsidP="00661C01">
      <w:r>
        <w:t>Tablo 8</w:t>
      </w:r>
      <w:r w:rsidR="00661C01">
        <w:t xml:space="preserve">. OKHN sırasında kullanılan </w:t>
      </w:r>
      <w:proofErr w:type="spellStart"/>
      <w:r w:rsidR="00661C01">
        <w:t>melfalan</w:t>
      </w:r>
      <w:proofErr w:type="spellEnd"/>
      <w:r w:rsidR="00661C01">
        <w:t xml:space="preserve"> dozunun ayarlanması</w:t>
      </w:r>
      <w:r w:rsidR="006C721E">
        <w:t xml:space="preserve"> </w:t>
      </w:r>
      <w:r w:rsidR="006828F9">
        <w:t>(</w:t>
      </w:r>
      <w:proofErr w:type="spellStart"/>
      <w:r w:rsidR="006828F9">
        <w:t>Sanchorawala</w:t>
      </w:r>
      <w:proofErr w:type="spellEnd"/>
      <w:r w:rsidR="006828F9">
        <w:t xml:space="preserve"> V. Ve ark., EHA/ISA rehberi, 2022’den </w:t>
      </w:r>
      <w:r w:rsidR="006828F9" w:rsidRPr="004510C2">
        <w:t>alın</w:t>
      </w:r>
      <w:r w:rsidR="006828F9">
        <w:t>tılan</w:t>
      </w:r>
      <w:r w:rsidR="006828F9" w:rsidRPr="004510C2">
        <w:t>mıştır</w:t>
      </w:r>
      <w:r w:rsidR="0038774D">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 </w:instrText>
      </w:r>
      <w:r w:rsidR="00DA3883">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EN.CITE.DATA </w:instrText>
      </w:r>
      <w:r w:rsidR="00DA3883">
        <w:fldChar w:fldCharType="end"/>
      </w:r>
      <w:r w:rsidR="0038774D">
        <w:fldChar w:fldCharType="separate"/>
      </w:r>
      <w:r w:rsidR="00DA3883">
        <w:rPr>
          <w:noProof/>
        </w:rPr>
        <w:t>[9]</w:t>
      </w:r>
      <w:r w:rsidR="0038774D">
        <w:fldChar w:fldCharType="end"/>
      </w:r>
      <w:r w:rsidR="006828F9">
        <w:t>)</w:t>
      </w:r>
    </w:p>
    <w:tbl>
      <w:tblPr>
        <w:tblStyle w:val="TableGrid"/>
        <w:tblW w:w="0" w:type="auto"/>
        <w:tblLook w:val="04A0" w:firstRow="1" w:lastRow="0" w:firstColumn="1" w:lastColumn="0" w:noHBand="0" w:noVBand="1"/>
      </w:tblPr>
      <w:tblGrid>
        <w:gridCol w:w="2303"/>
        <w:gridCol w:w="2303"/>
        <w:gridCol w:w="2303"/>
        <w:gridCol w:w="2303"/>
      </w:tblGrid>
      <w:tr w:rsidR="00661C01" w14:paraId="7AC2F4D9" w14:textId="77777777" w:rsidTr="00F45D38">
        <w:tc>
          <w:tcPr>
            <w:tcW w:w="2303" w:type="dxa"/>
          </w:tcPr>
          <w:p w14:paraId="4375F575" w14:textId="77777777" w:rsidR="00661C01" w:rsidRDefault="00661C01" w:rsidP="00F45D38"/>
        </w:tc>
        <w:tc>
          <w:tcPr>
            <w:tcW w:w="2303" w:type="dxa"/>
          </w:tcPr>
          <w:p w14:paraId="1F565389" w14:textId="77777777" w:rsidR="00661C01" w:rsidRDefault="00661C01" w:rsidP="00F45D38"/>
          <w:p w14:paraId="4DCF73EE" w14:textId="77777777" w:rsidR="00661C01" w:rsidRDefault="00661C01" w:rsidP="00F45D38"/>
          <w:p w14:paraId="2A9F3E0A" w14:textId="77777777" w:rsidR="00661C01" w:rsidRPr="004846C8" w:rsidRDefault="00661C01" w:rsidP="00F45D38">
            <w:proofErr w:type="spellStart"/>
            <w:r>
              <w:t>Melfalan</w:t>
            </w:r>
            <w:proofErr w:type="spellEnd"/>
            <w:r>
              <w:t xml:space="preserve"> 200 mg/m</w:t>
            </w:r>
            <w:r>
              <w:rPr>
                <w:vertAlign w:val="superscript"/>
              </w:rPr>
              <w:t>2</w:t>
            </w:r>
          </w:p>
        </w:tc>
        <w:tc>
          <w:tcPr>
            <w:tcW w:w="2303" w:type="dxa"/>
          </w:tcPr>
          <w:p w14:paraId="3A1BD189" w14:textId="77777777" w:rsidR="00661C01" w:rsidRDefault="00661C01" w:rsidP="00971E6F">
            <w:proofErr w:type="spellStart"/>
            <w:r>
              <w:t>Melfalan</w:t>
            </w:r>
            <w:proofErr w:type="spellEnd"/>
            <w:r>
              <w:t xml:space="preserve"> 200 </w:t>
            </w:r>
            <w:proofErr w:type="spellStart"/>
            <w:r>
              <w:t>vs</w:t>
            </w:r>
            <w:proofErr w:type="spellEnd"/>
            <w:r>
              <w:t xml:space="preserve"> </w:t>
            </w:r>
            <w:r w:rsidR="00971E6F" w:rsidRPr="00971E6F">
              <w:rPr>
                <w:color w:val="000000" w:themeColor="text1"/>
              </w:rPr>
              <w:t>güncel</w:t>
            </w:r>
            <w:r w:rsidR="00971E6F">
              <w:rPr>
                <w:b/>
                <w:color w:val="FF0000"/>
              </w:rPr>
              <w:t xml:space="preserve"> </w:t>
            </w:r>
            <w:r>
              <w:t>indüksiyon</w:t>
            </w:r>
          </w:p>
        </w:tc>
        <w:tc>
          <w:tcPr>
            <w:tcW w:w="2303" w:type="dxa"/>
          </w:tcPr>
          <w:p w14:paraId="58424EAF" w14:textId="77777777" w:rsidR="00661C01" w:rsidRDefault="00661C01" w:rsidP="00F45D38"/>
          <w:p w14:paraId="02D16838" w14:textId="77777777" w:rsidR="00661C01" w:rsidRDefault="00661C01" w:rsidP="00F45D38"/>
          <w:p w14:paraId="3697DB40" w14:textId="77777777" w:rsidR="00661C01" w:rsidRDefault="00661C01" w:rsidP="00F45D38">
            <w:proofErr w:type="spellStart"/>
            <w:r>
              <w:t>Melfalan</w:t>
            </w:r>
            <w:proofErr w:type="spellEnd"/>
            <w:r>
              <w:t xml:space="preserve"> 140 mg/m</w:t>
            </w:r>
            <w:r>
              <w:rPr>
                <w:vertAlign w:val="superscript"/>
              </w:rPr>
              <w:t>2</w:t>
            </w:r>
          </w:p>
        </w:tc>
      </w:tr>
      <w:tr w:rsidR="00661C01" w14:paraId="28D950D1" w14:textId="77777777" w:rsidTr="00F45D38">
        <w:tc>
          <w:tcPr>
            <w:tcW w:w="2303" w:type="dxa"/>
          </w:tcPr>
          <w:p w14:paraId="24382E6E" w14:textId="77777777" w:rsidR="00661C01" w:rsidRDefault="00661C01" w:rsidP="00F45D38">
            <w:r>
              <w:t>Yaş</w:t>
            </w:r>
          </w:p>
        </w:tc>
        <w:tc>
          <w:tcPr>
            <w:tcW w:w="2303" w:type="dxa"/>
          </w:tcPr>
          <w:p w14:paraId="1A5A06B5" w14:textId="77777777" w:rsidR="00661C01" w:rsidRDefault="00661C01" w:rsidP="00F45D38">
            <w:r>
              <w:rPr>
                <w:rFonts w:cstheme="minorHAnsi"/>
              </w:rPr>
              <w:t>≤</w:t>
            </w:r>
            <w:r>
              <w:t>65</w:t>
            </w:r>
          </w:p>
        </w:tc>
        <w:tc>
          <w:tcPr>
            <w:tcW w:w="2303" w:type="dxa"/>
          </w:tcPr>
          <w:p w14:paraId="0AC011F1" w14:textId="77777777" w:rsidR="00661C01" w:rsidRDefault="00661C01" w:rsidP="00F45D38">
            <w:r>
              <w:t>66-69</w:t>
            </w:r>
          </w:p>
        </w:tc>
        <w:tc>
          <w:tcPr>
            <w:tcW w:w="2303" w:type="dxa"/>
          </w:tcPr>
          <w:p w14:paraId="057D0945" w14:textId="77777777" w:rsidR="00661C01" w:rsidRDefault="00661C01" w:rsidP="00F45D38">
            <w:r>
              <w:t xml:space="preserve">                    -</w:t>
            </w:r>
          </w:p>
        </w:tc>
      </w:tr>
      <w:tr w:rsidR="00661C01" w14:paraId="6F391E18" w14:textId="77777777" w:rsidTr="00F45D38">
        <w:tc>
          <w:tcPr>
            <w:tcW w:w="2303" w:type="dxa"/>
          </w:tcPr>
          <w:p w14:paraId="33FE36F8" w14:textId="77777777" w:rsidR="00661C01" w:rsidRDefault="00661C01" w:rsidP="00F45D38">
            <w:r>
              <w:t>Kardiyak evre</w:t>
            </w:r>
          </w:p>
        </w:tc>
        <w:tc>
          <w:tcPr>
            <w:tcW w:w="2303" w:type="dxa"/>
          </w:tcPr>
          <w:p w14:paraId="3A8FA827" w14:textId="77777777" w:rsidR="00661C01" w:rsidRDefault="00661C01" w:rsidP="00F45D38">
            <w:r>
              <w:t>I veya II</w:t>
            </w:r>
          </w:p>
        </w:tc>
        <w:tc>
          <w:tcPr>
            <w:tcW w:w="2303" w:type="dxa"/>
          </w:tcPr>
          <w:p w14:paraId="3432B4C3" w14:textId="77777777" w:rsidR="00661C01" w:rsidRDefault="00661C01" w:rsidP="00F45D38">
            <w:r>
              <w:t>II veya III</w:t>
            </w:r>
          </w:p>
        </w:tc>
        <w:tc>
          <w:tcPr>
            <w:tcW w:w="2303" w:type="dxa"/>
          </w:tcPr>
          <w:p w14:paraId="184D7974" w14:textId="77777777" w:rsidR="00661C01" w:rsidRDefault="00661C01" w:rsidP="00F45D38">
            <w:r>
              <w:t xml:space="preserve">                    -</w:t>
            </w:r>
          </w:p>
        </w:tc>
      </w:tr>
      <w:tr w:rsidR="00661C01" w14:paraId="0B15CF41" w14:textId="77777777" w:rsidTr="00F45D38">
        <w:tc>
          <w:tcPr>
            <w:tcW w:w="2303" w:type="dxa"/>
          </w:tcPr>
          <w:p w14:paraId="7D447F71" w14:textId="77777777" w:rsidR="00661C01" w:rsidRPr="00BF628C" w:rsidRDefault="00661C01" w:rsidP="00F45D38">
            <w:proofErr w:type="spellStart"/>
            <w:r>
              <w:t>eGFR</w:t>
            </w:r>
            <w:proofErr w:type="spellEnd"/>
            <w:r>
              <w:t xml:space="preserve"> (ml/</w:t>
            </w:r>
            <w:proofErr w:type="spellStart"/>
            <w:r>
              <w:t>dk</w:t>
            </w:r>
            <w:proofErr w:type="spellEnd"/>
            <w:r>
              <w:t>/1.73m</w:t>
            </w:r>
            <w:r>
              <w:rPr>
                <w:vertAlign w:val="superscript"/>
              </w:rPr>
              <w:t>2</w:t>
            </w:r>
          </w:p>
        </w:tc>
        <w:tc>
          <w:tcPr>
            <w:tcW w:w="2303" w:type="dxa"/>
          </w:tcPr>
          <w:p w14:paraId="47DA14A7" w14:textId="77777777" w:rsidR="00661C01" w:rsidRDefault="00661C01" w:rsidP="00F45D38">
            <w:r>
              <w:t>&gt;50</w:t>
            </w:r>
          </w:p>
        </w:tc>
        <w:tc>
          <w:tcPr>
            <w:tcW w:w="2303" w:type="dxa"/>
          </w:tcPr>
          <w:p w14:paraId="1457153A" w14:textId="77777777" w:rsidR="00661C01" w:rsidRDefault="00661C01" w:rsidP="00F45D38">
            <w:r>
              <w:t>30-50</w:t>
            </w:r>
          </w:p>
        </w:tc>
        <w:tc>
          <w:tcPr>
            <w:tcW w:w="2303" w:type="dxa"/>
          </w:tcPr>
          <w:p w14:paraId="6BD5FB47" w14:textId="77777777" w:rsidR="00661C01" w:rsidRDefault="00661C01" w:rsidP="00F45D38">
            <w:r>
              <w:t>&lt;30</w:t>
            </w:r>
          </w:p>
        </w:tc>
      </w:tr>
    </w:tbl>
    <w:p w14:paraId="5EBC98D9" w14:textId="77777777" w:rsidR="00661C01" w:rsidRDefault="00661C01" w:rsidP="00661C01"/>
    <w:p w14:paraId="0440AB6E" w14:textId="77777777" w:rsidR="00E0449C" w:rsidRDefault="00E0449C"/>
    <w:p w14:paraId="3FFD5255" w14:textId="77777777" w:rsidR="00C23AEF" w:rsidRDefault="00C23AEF"/>
    <w:p w14:paraId="744C69A2" w14:textId="77777777" w:rsidR="00C23AEF" w:rsidRDefault="00C23AEF"/>
    <w:p w14:paraId="327D5521" w14:textId="77777777" w:rsidR="00C23AEF" w:rsidRDefault="00C23AEF"/>
    <w:p w14:paraId="0D378E69" w14:textId="77777777" w:rsidR="00C23AEF" w:rsidRDefault="00C23AEF"/>
    <w:p w14:paraId="275F0732" w14:textId="784DCEE7" w:rsidR="00E9409B" w:rsidRDefault="006802BE">
      <w:r>
        <w:lastRenderedPageBreak/>
        <w:t>Tablo</w:t>
      </w:r>
      <w:r w:rsidR="00E7745E">
        <w:t xml:space="preserve"> 9</w:t>
      </w:r>
      <w:r w:rsidR="00E06D03">
        <w:t xml:space="preserve">. AL </w:t>
      </w:r>
      <w:proofErr w:type="spellStart"/>
      <w:r w:rsidR="00E06D03">
        <w:t>amiloidoz</w:t>
      </w:r>
      <w:r>
        <w:t>da</w:t>
      </w:r>
      <w:proofErr w:type="spellEnd"/>
      <w:r>
        <w:t xml:space="preserve"> nakil sırasında dikkat edilmesi gereken hususlar</w:t>
      </w:r>
      <w:r w:rsidR="0075082A">
        <w:t xml:space="preserve"> </w:t>
      </w:r>
      <w:r w:rsidR="005E4C4B">
        <w:t>(</w:t>
      </w:r>
      <w:proofErr w:type="spellStart"/>
      <w:r w:rsidR="005E4C4B">
        <w:t>Sanchorawala</w:t>
      </w:r>
      <w:proofErr w:type="spellEnd"/>
      <w:r w:rsidR="005E4C4B">
        <w:t xml:space="preserve"> V. Ve ark., EHA/ISA rehberi, 2022’den </w:t>
      </w:r>
      <w:r w:rsidR="005E4C4B" w:rsidRPr="004510C2">
        <w:t>alın</w:t>
      </w:r>
      <w:r w:rsidR="005E4C4B">
        <w:t>tılan</w:t>
      </w:r>
      <w:r w:rsidR="005E4C4B" w:rsidRPr="004510C2">
        <w:t>mıştır</w:t>
      </w:r>
      <w:r w:rsidR="0038774D">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 </w:instrText>
      </w:r>
      <w:r w:rsidR="00DA3883">
        <w:fldChar w:fldCharType="begin">
          <w:fldData xml:space="preserve">PEVuZE5vdGU+PENpdGU+PEF1dGhvcj5TYW5jaG9yYXdhbGE8L0F1dGhvcj48WWVhcj4yMDIyPC9Z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</w:fldData>
        </w:fldChar>
      </w:r>
      <w:r w:rsidR="00DA3883">
        <w:instrText xml:space="preserve"> ADDIN EN.CITE.DATA </w:instrText>
      </w:r>
      <w:r w:rsidR="00DA3883">
        <w:fldChar w:fldCharType="end"/>
      </w:r>
      <w:r w:rsidR="0038774D">
        <w:fldChar w:fldCharType="separate"/>
      </w:r>
      <w:r w:rsidR="00DA3883">
        <w:rPr>
          <w:noProof/>
        </w:rPr>
        <w:t>[9]</w:t>
      </w:r>
      <w:r w:rsidR="0038774D">
        <w:fldChar w:fldCharType="end"/>
      </w:r>
      <w:r w:rsidR="005E4C4B">
        <w:t>)</w:t>
      </w:r>
    </w:p>
    <w:tbl>
      <w:tblPr>
        <w:tblStyle w:val="TableGrid"/>
        <w:tblW w:w="0" w:type="auto"/>
        <w:tblLook w:val="04A0" w:firstRow="1" w:lastRow="0" w:firstColumn="1" w:lastColumn="0" w:noHBand="0" w:noVBand="1"/>
      </w:tblPr>
      <w:tblGrid>
        <w:gridCol w:w="9212"/>
      </w:tblGrid>
      <w:tr w:rsidR="006802BE" w14:paraId="3EFE096B" w14:textId="77777777" w:rsidTr="006802BE">
        <w:tc>
          <w:tcPr>
            <w:tcW w:w="9212" w:type="dxa"/>
          </w:tcPr>
          <w:p w14:paraId="03A3D3B9" w14:textId="77777777" w:rsidR="006802BE" w:rsidRDefault="006802BE">
            <w:r>
              <w:t xml:space="preserve">Nakil sonrasında </w:t>
            </w:r>
            <w:proofErr w:type="spellStart"/>
            <w:r>
              <w:t>nötrofil</w:t>
            </w:r>
            <w:proofErr w:type="spellEnd"/>
            <w:r>
              <w:t xml:space="preserve"> </w:t>
            </w:r>
            <w:proofErr w:type="spellStart"/>
            <w:r>
              <w:t>engraftmanına</w:t>
            </w:r>
            <w:proofErr w:type="spellEnd"/>
            <w:r>
              <w:t xml:space="preserve"> kadar G-CSF verilmeli</w:t>
            </w:r>
          </w:p>
        </w:tc>
      </w:tr>
      <w:tr w:rsidR="006802BE" w14:paraId="76BC8941" w14:textId="77777777" w:rsidTr="006802BE">
        <w:tc>
          <w:tcPr>
            <w:tcW w:w="9212" w:type="dxa"/>
          </w:tcPr>
          <w:p w14:paraId="32BC23F7" w14:textId="77777777" w:rsidR="006802BE" w:rsidRDefault="00FB5720">
            <w:r>
              <w:t xml:space="preserve">Antibiyotik </w:t>
            </w:r>
            <w:proofErr w:type="spellStart"/>
            <w:r>
              <w:t>profilaksisi</w:t>
            </w:r>
            <w:proofErr w:type="spellEnd"/>
            <w:r>
              <w:t xml:space="preserve"> uygulanmalı</w:t>
            </w:r>
          </w:p>
        </w:tc>
      </w:tr>
      <w:tr w:rsidR="006802BE" w14:paraId="70FA8817" w14:textId="77777777" w:rsidTr="006802BE">
        <w:tc>
          <w:tcPr>
            <w:tcW w:w="9212" w:type="dxa"/>
          </w:tcPr>
          <w:p w14:paraId="39EA6A3D" w14:textId="77777777" w:rsidR="006802BE" w:rsidRDefault="00FB5720">
            <w:r>
              <w:t xml:space="preserve">Proton pompa inhibitörü ile </w:t>
            </w:r>
            <w:proofErr w:type="spellStart"/>
            <w:r>
              <w:t>gastrointestinal</w:t>
            </w:r>
            <w:proofErr w:type="spellEnd"/>
            <w:r>
              <w:t xml:space="preserve"> sistem korunmalı</w:t>
            </w:r>
          </w:p>
        </w:tc>
      </w:tr>
      <w:tr w:rsidR="006802BE" w14:paraId="00B7B938" w14:textId="77777777" w:rsidTr="006802BE">
        <w:tc>
          <w:tcPr>
            <w:tcW w:w="9212" w:type="dxa"/>
          </w:tcPr>
          <w:p w14:paraId="5643C3B4" w14:textId="5904840F" w:rsidR="006802BE" w:rsidRPr="00A30776" w:rsidRDefault="006D0D90">
            <w:r>
              <w:t xml:space="preserve">Genel transfüzyon </w:t>
            </w:r>
            <w:proofErr w:type="spellStart"/>
            <w:r>
              <w:t>endikasyonlarına</w:t>
            </w:r>
            <w:proofErr w:type="spellEnd"/>
            <w:r>
              <w:t xml:space="preserve"> ek o</w:t>
            </w:r>
            <w:r w:rsidR="00FC5F1A">
              <w:t>larak faktör X düzeyi %25-50</w:t>
            </w:r>
            <w:r>
              <w:t>, dalak ve/veya karaciğe</w:t>
            </w:r>
            <w:r w:rsidR="00FC5F1A">
              <w:t>r tutulumu</w:t>
            </w:r>
            <w:r>
              <w:t xml:space="preserve">, </w:t>
            </w:r>
            <w:proofErr w:type="spellStart"/>
            <w:r>
              <w:t>gastrointestinal</w:t>
            </w:r>
            <w:proofErr w:type="spellEnd"/>
            <w:r>
              <w:t xml:space="preserve"> kanama </w:t>
            </w:r>
            <w:r w:rsidRPr="00E51A90">
              <w:t>hikayesi</w:t>
            </w:r>
            <w:r w:rsidR="00FC5F1A">
              <w:t xml:space="preserve">, ağır </w:t>
            </w:r>
            <w:proofErr w:type="spellStart"/>
            <w:r w:rsidR="00FC5F1A">
              <w:t>mukozit</w:t>
            </w:r>
            <w:proofErr w:type="spellEnd"/>
            <w:r w:rsidR="00441BDD">
              <w:t xml:space="preserve"> varlığında </w:t>
            </w:r>
            <w:proofErr w:type="spellStart"/>
            <w:proofErr w:type="gramStart"/>
            <w:r w:rsidR="00441BDD">
              <w:t>trombositler</w:t>
            </w:r>
            <w:proofErr w:type="spellEnd"/>
            <w:r w:rsidR="00441BDD">
              <w:t xml:space="preserve"> &gt;</w:t>
            </w:r>
            <w:proofErr w:type="gramEnd"/>
            <w:r w:rsidR="00FC5F1A">
              <w:t>50.000/mm</w:t>
            </w:r>
            <w:r w:rsidR="00FC5F1A">
              <w:rPr>
                <w:vertAlign w:val="superscript"/>
              </w:rPr>
              <w:t>3</w:t>
            </w:r>
            <w:r w:rsidR="00A30776">
              <w:t xml:space="preserve"> değerinde tutulmalı</w:t>
            </w:r>
          </w:p>
        </w:tc>
      </w:tr>
      <w:tr w:rsidR="006802BE" w14:paraId="4EBE7E55" w14:textId="77777777" w:rsidTr="006802BE">
        <w:tc>
          <w:tcPr>
            <w:tcW w:w="9212" w:type="dxa"/>
          </w:tcPr>
          <w:p w14:paraId="2349513E" w14:textId="77777777" w:rsidR="006802BE" w:rsidRDefault="00FC5F1A">
            <w:proofErr w:type="spellStart"/>
            <w:r>
              <w:t>Febril</w:t>
            </w:r>
            <w:proofErr w:type="spellEnd"/>
            <w:r>
              <w:t xml:space="preserve"> </w:t>
            </w:r>
            <w:proofErr w:type="spellStart"/>
            <w:r>
              <w:t>nötropeni</w:t>
            </w:r>
            <w:proofErr w:type="spellEnd"/>
            <w:r>
              <w:t xml:space="preserve"> genel yaklaşımları, </w:t>
            </w:r>
            <w:proofErr w:type="spellStart"/>
            <w:r>
              <w:t>nefrotoksisite</w:t>
            </w:r>
            <w:proofErr w:type="spellEnd"/>
            <w:r>
              <w:t xml:space="preserve"> nedeni ile </w:t>
            </w:r>
            <w:proofErr w:type="spellStart"/>
            <w:r>
              <w:t>aminoglikozitlerden</w:t>
            </w:r>
            <w:proofErr w:type="spellEnd"/>
            <w:r>
              <w:t xml:space="preserve"> kaçınılması</w:t>
            </w:r>
          </w:p>
        </w:tc>
      </w:tr>
      <w:tr w:rsidR="006802BE" w14:paraId="380583C7" w14:textId="77777777" w:rsidTr="006802BE">
        <w:tc>
          <w:tcPr>
            <w:tcW w:w="9212" w:type="dxa"/>
          </w:tcPr>
          <w:p w14:paraId="7D015ACE" w14:textId="77777777" w:rsidR="006802BE" w:rsidRDefault="00441BDD">
            <w:r>
              <w:t xml:space="preserve">Serum </w:t>
            </w:r>
            <w:proofErr w:type="spellStart"/>
            <w:r>
              <w:t>albumin</w:t>
            </w:r>
            <w:proofErr w:type="spellEnd"/>
            <w:r>
              <w:t xml:space="preserve"> &lt;2 gr/dl ise </w:t>
            </w:r>
            <w:proofErr w:type="spellStart"/>
            <w:r>
              <w:t>albumin</w:t>
            </w:r>
            <w:proofErr w:type="spellEnd"/>
            <w:r>
              <w:t xml:space="preserve"> </w:t>
            </w:r>
            <w:proofErr w:type="spellStart"/>
            <w:r>
              <w:t>infüzyonu</w:t>
            </w:r>
            <w:proofErr w:type="spellEnd"/>
          </w:p>
        </w:tc>
      </w:tr>
      <w:tr w:rsidR="006802BE" w14:paraId="181458D2" w14:textId="77777777" w:rsidTr="006802BE">
        <w:tc>
          <w:tcPr>
            <w:tcW w:w="9212" w:type="dxa"/>
          </w:tcPr>
          <w:p w14:paraId="469D3558" w14:textId="77777777" w:rsidR="006802BE" w:rsidRDefault="00DA1152">
            <w:proofErr w:type="spellStart"/>
            <w:r>
              <w:t>Atriyal</w:t>
            </w:r>
            <w:proofErr w:type="spellEnd"/>
            <w:r>
              <w:t xml:space="preserve"> </w:t>
            </w:r>
            <w:proofErr w:type="spellStart"/>
            <w:r>
              <w:t>fibrilasyon</w:t>
            </w:r>
            <w:proofErr w:type="spellEnd"/>
            <w:r>
              <w:t xml:space="preserve"> gelişir ise kalsiyum kanal </w:t>
            </w:r>
            <w:proofErr w:type="spellStart"/>
            <w:r>
              <w:t>blokerleri</w:t>
            </w:r>
            <w:proofErr w:type="spellEnd"/>
            <w:r>
              <w:t xml:space="preserve"> ve </w:t>
            </w:r>
            <w:r>
              <w:rPr>
                <w:rFonts w:cstheme="minorHAnsi"/>
              </w:rPr>
              <w:t>β-</w:t>
            </w:r>
            <w:proofErr w:type="spellStart"/>
            <w:r>
              <w:rPr>
                <w:rFonts w:cstheme="minorHAnsi"/>
              </w:rPr>
              <w:t>blokerlerden</w:t>
            </w:r>
            <w:proofErr w:type="spellEnd"/>
            <w:r>
              <w:rPr>
                <w:rFonts w:cstheme="minorHAnsi"/>
              </w:rPr>
              <w:t xml:space="preserve"> kaçınılması, aritmiler veya </w:t>
            </w:r>
            <w:proofErr w:type="spellStart"/>
            <w:r>
              <w:rPr>
                <w:rFonts w:cstheme="minorHAnsi"/>
              </w:rPr>
              <w:t>Holter’de</w:t>
            </w:r>
            <w:proofErr w:type="spellEnd"/>
            <w:r>
              <w:rPr>
                <w:rFonts w:cstheme="minorHAnsi"/>
              </w:rPr>
              <w:t xml:space="preserve"> </w:t>
            </w:r>
            <w:proofErr w:type="spellStart"/>
            <w:r>
              <w:rPr>
                <w:rFonts w:cstheme="minorHAnsi"/>
              </w:rPr>
              <w:t>ventriküler</w:t>
            </w:r>
            <w:proofErr w:type="spellEnd"/>
            <w:r>
              <w:rPr>
                <w:rFonts w:cstheme="minorHAnsi"/>
              </w:rPr>
              <w:t xml:space="preserve"> </w:t>
            </w:r>
            <w:proofErr w:type="spellStart"/>
            <w:r>
              <w:rPr>
                <w:rFonts w:cstheme="minorHAnsi"/>
              </w:rPr>
              <w:t>ektopi</w:t>
            </w:r>
            <w:proofErr w:type="spellEnd"/>
            <w:r>
              <w:rPr>
                <w:rFonts w:cstheme="minorHAnsi"/>
              </w:rPr>
              <w:t xml:space="preserve"> varlığında </w:t>
            </w:r>
            <w:proofErr w:type="spellStart"/>
            <w:r>
              <w:rPr>
                <w:rFonts w:cstheme="minorHAnsi"/>
              </w:rPr>
              <w:t>amiodaron</w:t>
            </w:r>
            <w:proofErr w:type="spellEnd"/>
            <w:r>
              <w:rPr>
                <w:rFonts w:cstheme="minorHAnsi"/>
              </w:rPr>
              <w:t xml:space="preserve"> </w:t>
            </w:r>
            <w:proofErr w:type="spellStart"/>
            <w:r>
              <w:rPr>
                <w:rFonts w:cstheme="minorHAnsi"/>
              </w:rPr>
              <w:t>profilaksisi</w:t>
            </w:r>
            <w:proofErr w:type="spellEnd"/>
          </w:p>
        </w:tc>
      </w:tr>
      <w:tr w:rsidR="00100065" w14:paraId="21DE75F5" w14:textId="77777777" w:rsidTr="006802BE">
        <w:tc>
          <w:tcPr>
            <w:tcW w:w="9212" w:type="dxa"/>
          </w:tcPr>
          <w:p w14:paraId="5FA040AF" w14:textId="77777777" w:rsidR="00100065" w:rsidRDefault="00574C2F">
            <w:r>
              <w:t xml:space="preserve">Kan basıncı desteği için </w:t>
            </w:r>
            <w:proofErr w:type="spellStart"/>
            <w:r>
              <w:t>midodrin</w:t>
            </w:r>
            <w:proofErr w:type="spellEnd"/>
          </w:p>
        </w:tc>
      </w:tr>
      <w:tr w:rsidR="00574C2F" w14:paraId="73DBFCB1" w14:textId="77777777" w:rsidTr="006802BE">
        <w:tc>
          <w:tcPr>
            <w:tcW w:w="9212" w:type="dxa"/>
          </w:tcPr>
          <w:p w14:paraId="6E5FFF8F" w14:textId="77777777" w:rsidR="00574C2F" w:rsidRDefault="00574C2F">
            <w:proofErr w:type="spellStart"/>
            <w:r>
              <w:t>Melfalan</w:t>
            </w:r>
            <w:proofErr w:type="spellEnd"/>
            <w:r>
              <w:t xml:space="preserve"> sonrası </w:t>
            </w:r>
            <w:proofErr w:type="spellStart"/>
            <w:r>
              <w:t>diyare</w:t>
            </w:r>
            <w:proofErr w:type="spellEnd"/>
            <w:r>
              <w:t xml:space="preserve"> için </w:t>
            </w:r>
            <w:proofErr w:type="spellStart"/>
            <w:r>
              <w:t>loperamid</w:t>
            </w:r>
            <w:proofErr w:type="spellEnd"/>
            <w:r>
              <w:t xml:space="preserve"> ve </w:t>
            </w:r>
            <w:proofErr w:type="spellStart"/>
            <w:r>
              <w:t>lomotil</w:t>
            </w:r>
            <w:proofErr w:type="spellEnd"/>
            <w:r>
              <w:t xml:space="preserve"> kullanımı</w:t>
            </w:r>
          </w:p>
        </w:tc>
      </w:tr>
      <w:tr w:rsidR="001233AD" w14:paraId="3C4FA329" w14:textId="77777777" w:rsidTr="006802BE">
        <w:tc>
          <w:tcPr>
            <w:tcW w:w="9212" w:type="dxa"/>
          </w:tcPr>
          <w:p w14:paraId="597A1A4B" w14:textId="77777777" w:rsidR="001233AD" w:rsidRDefault="001233AD">
            <w:proofErr w:type="spellStart"/>
            <w:r>
              <w:t>Engraftman</w:t>
            </w:r>
            <w:proofErr w:type="spellEnd"/>
            <w:r>
              <w:t xml:space="preserve"> sendromu varlığında destek tedavi ve </w:t>
            </w:r>
            <w:proofErr w:type="spellStart"/>
            <w:r>
              <w:t>steroidler</w:t>
            </w:r>
            <w:proofErr w:type="spellEnd"/>
            <w:r>
              <w:t xml:space="preserve"> (</w:t>
            </w:r>
            <w:proofErr w:type="spellStart"/>
            <w:r>
              <w:t>steroidlerin</w:t>
            </w:r>
            <w:proofErr w:type="spellEnd"/>
            <w:r>
              <w:t xml:space="preserve"> kalp ve böbrek yetmezliği varlığında volüm artışı yapabileceği unutulmamalı)</w:t>
            </w:r>
          </w:p>
        </w:tc>
      </w:tr>
    </w:tbl>
    <w:p w14:paraId="563335A8" w14:textId="77777777" w:rsidR="006802BE" w:rsidRDefault="006802BE"/>
    <w:p w14:paraId="059E5F1A" w14:textId="77777777" w:rsidR="00B94266" w:rsidRDefault="00B94266" w:rsidP="008122E6">
      <w:pPr>
        <w:rPr>
          <w:b/>
          <w:i/>
        </w:rPr>
      </w:pPr>
    </w:p>
    <w:p w14:paraId="27B31F98" w14:textId="1D33CFD5" w:rsidR="001D16C9" w:rsidRDefault="004965D8" w:rsidP="008122E6">
      <w:pPr>
        <w:rPr>
          <w:b/>
          <w:i/>
        </w:rPr>
      </w:pPr>
      <w:r>
        <w:rPr>
          <w:b/>
          <w:i/>
        </w:rPr>
        <w:t xml:space="preserve">AL </w:t>
      </w:r>
      <w:proofErr w:type="spellStart"/>
      <w:r>
        <w:rPr>
          <w:b/>
          <w:i/>
        </w:rPr>
        <w:t>Amiloido</w:t>
      </w:r>
      <w:r w:rsidR="001D16C9">
        <w:rPr>
          <w:b/>
          <w:i/>
        </w:rPr>
        <w:t>z</w:t>
      </w:r>
      <w:proofErr w:type="spellEnd"/>
      <w:r w:rsidR="001D16C9">
        <w:rPr>
          <w:b/>
          <w:i/>
        </w:rPr>
        <w:t xml:space="preserve"> </w:t>
      </w:r>
      <w:r w:rsidR="009E6BB8">
        <w:rPr>
          <w:b/>
          <w:i/>
        </w:rPr>
        <w:t>H</w:t>
      </w:r>
      <w:r w:rsidR="001D16C9">
        <w:rPr>
          <w:b/>
          <w:i/>
        </w:rPr>
        <w:t xml:space="preserve">astalarında </w:t>
      </w:r>
      <w:r w:rsidR="009E6BB8">
        <w:rPr>
          <w:b/>
          <w:i/>
        </w:rPr>
        <w:t>T</w:t>
      </w:r>
      <w:r w:rsidR="001D16C9">
        <w:rPr>
          <w:b/>
          <w:i/>
        </w:rPr>
        <w:t xml:space="preserve">edaviye </w:t>
      </w:r>
      <w:r w:rsidR="009E6BB8">
        <w:rPr>
          <w:b/>
          <w:i/>
        </w:rPr>
        <w:t>Y</w:t>
      </w:r>
      <w:r w:rsidR="001D16C9">
        <w:rPr>
          <w:b/>
          <w:i/>
        </w:rPr>
        <w:t xml:space="preserve">anıtın </w:t>
      </w:r>
      <w:r w:rsidR="009E6BB8">
        <w:rPr>
          <w:b/>
          <w:i/>
        </w:rPr>
        <w:t>D</w:t>
      </w:r>
      <w:r w:rsidR="001D16C9">
        <w:rPr>
          <w:b/>
          <w:i/>
        </w:rPr>
        <w:t>eğerlendirilmesi</w:t>
      </w:r>
    </w:p>
    <w:p w14:paraId="72134773" w14:textId="19C19C92" w:rsidR="00B94266" w:rsidRDefault="00F20874" w:rsidP="008122E6">
      <w:r>
        <w:t>Tedavi yanıtı kemoterapinin plazma hücre klonu üzerindeki doğrudan etkisini (hematolojik yanıt) ve organ fonksiyonları üzerindeki dolaylı etkilerini (organ yanıtı) kapsamaktadır.</w:t>
      </w:r>
      <w:r w:rsidR="00B80F7E">
        <w:t xml:space="preserve"> </w:t>
      </w:r>
      <w:r w:rsidR="00997133">
        <w:t xml:space="preserve">İdeal olan tedaviden sonraki 1 ay içinde çok iyi kısmi yanıta erişebilmektir. </w:t>
      </w:r>
      <w:r w:rsidR="00FC0678">
        <w:t xml:space="preserve">İlk yanıt değerlendirmesi </w:t>
      </w:r>
      <w:proofErr w:type="spellStart"/>
      <w:r w:rsidR="00FC0678">
        <w:t>daratumumab</w:t>
      </w:r>
      <w:proofErr w:type="spellEnd"/>
      <w:r w:rsidR="00FC0678">
        <w:t xml:space="preserve"> içeren tedaviler kullanıldığında ilk kür, diğer daha yavaş etki eden tedaviler kullanıldığında iki kür sonra yapılmalıdır. İlk sıra tedavinin hedefi en az çok iyi kısmi yanıt olmalıdır.</w:t>
      </w:r>
      <w:r w:rsidR="007D7012">
        <w:t xml:space="preserve"> Organ yanıtının eşlik ettiği kısmi yanıt bazı durumlarda kabul edilebilir bir yanıt olabilir. </w:t>
      </w:r>
      <w:proofErr w:type="spellStart"/>
      <w:r w:rsidR="00CA4B96">
        <w:t>MM’nin</w:t>
      </w:r>
      <w:proofErr w:type="spellEnd"/>
      <w:r w:rsidR="00CA4B96">
        <w:t xml:space="preserve"> eşlik ettiği AL </w:t>
      </w:r>
      <w:proofErr w:type="spellStart"/>
      <w:r w:rsidR="00CA4B96">
        <w:t>amiloidozda</w:t>
      </w:r>
      <w:proofErr w:type="spellEnd"/>
      <w:r w:rsidR="00CA4B96">
        <w:t xml:space="preserve"> hedef tam yanıt olmalıdır. </w:t>
      </w:r>
      <w:r w:rsidR="00454642">
        <w:t>En iyi yanıt elde edildikten sonra iki kür tedavi ile konsolidasyo</w:t>
      </w:r>
      <w:r w:rsidR="00994ED4">
        <w:t xml:space="preserve">n yapmak uygun bir yaklaşımdır. </w:t>
      </w:r>
      <w:r w:rsidR="001A2F77">
        <w:t>Genel olarak ilk iki tedavi ile kısmi yanıt ve üstü, 2-4 tedavi ile de çok iyi kısmi yanıt ve üstü elde edilmiyorsa tedavi değişikliğine gitmek uygundur.</w:t>
      </w:r>
      <w:r w:rsidR="00D741DB">
        <w:t xml:space="preserve"> Mevcut</w:t>
      </w:r>
      <w:r w:rsidR="00BC4483">
        <w:t xml:space="preserve"> </w:t>
      </w:r>
      <w:r w:rsidR="00D741DB">
        <w:t>hematolojik yanıt</w:t>
      </w:r>
      <w:r w:rsidR="007B17F3">
        <w:t xml:space="preserve"> kriterleri günümüzde revize edilmiş, </w:t>
      </w:r>
      <w:r w:rsidR="00D741DB">
        <w:t>tedavi sonrası çok düşük serbest hafif zincir düzeylerine erişme</w:t>
      </w:r>
      <w:r w:rsidR="007D6F3B">
        <w:t>nin daha iyi hastalık gidişatı ile ilişkili olduğu gösterilmiştir. Tutulu ve tutulu olmayan serbest hafif</w:t>
      </w:r>
      <w:r w:rsidR="00B74C87">
        <w:t xml:space="preserve"> zincir farkının &lt;10 mg/l, tutulu serbest hafif zincir düzeyinin ise &lt;20 mg/l olduğu tam hematolojik yanıt çok iyi bir tedavi hedefidir</w:t>
      </w:r>
      <w:r w:rsidR="005E2089">
        <w:t xml:space="preserve"> (</w:t>
      </w:r>
      <w:proofErr w:type="spellStart"/>
      <w:r w:rsidR="005E2089">
        <w:t>Wechalekar</w:t>
      </w:r>
      <w:proofErr w:type="spellEnd"/>
      <w:r w:rsidR="005E2089">
        <w:t xml:space="preserve"> AD ve ark., EHA/ISA Rehberi 2022)</w:t>
      </w:r>
      <w:r w:rsidR="0038774D">
        <w:fldChar w:fldCharType="begin">
          <w:fldData xml:space="preserve">PEVuZE5vdGU+PENpdGU+PEF1dGhvcj5XZWNoYWxla2FyPC9BdXRob3I+PFllYXI+MjAyMzwvWWVh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</w:fldData>
        </w:fldChar>
      </w:r>
      <w:r w:rsidR="00DA3883">
        <w:instrText xml:space="preserve"> ADDIN EN.CITE </w:instrText>
      </w:r>
      <w:r w:rsidR="00DA3883">
        <w:fldChar w:fldCharType="begin">
          <w:fldData xml:space="preserve">PEVuZE5vdGU+PENpdGU+PEF1dGhvcj5XZWNoYWxla2FyPC9BdXRob3I+PFllYXI+MjAyMzwvWWVh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</w:fldData>
        </w:fldChar>
      </w:r>
      <w:r w:rsidR="00DA3883">
        <w:instrText xml:space="preserve"> ADDIN EN.CITE.DATA </w:instrText>
      </w:r>
      <w:r w:rsidR="00DA3883">
        <w:fldChar w:fldCharType="end"/>
      </w:r>
      <w:r w:rsidR="0038774D">
        <w:fldChar w:fldCharType="separate"/>
      </w:r>
      <w:r w:rsidR="00DA3883">
        <w:rPr>
          <w:noProof/>
        </w:rPr>
        <w:t>[10]</w:t>
      </w:r>
      <w:r w:rsidR="0038774D">
        <w:fldChar w:fldCharType="end"/>
      </w:r>
      <w:r w:rsidR="00B74C87">
        <w:t xml:space="preserve">. </w:t>
      </w:r>
      <w:r w:rsidR="001F65FA">
        <w:t xml:space="preserve">Organ yanıtının hematolojik yanıttan 6-12 ay sonra gelişebileceği unutulmamalı, organ yanıtına göre erken tedavi değişiklikleri yapılmamalıdır. </w:t>
      </w:r>
      <w:r w:rsidR="00B80F7E">
        <w:t xml:space="preserve">Hematolojik ve organ yanıtlarının değerlendirilmesi </w:t>
      </w:r>
      <w:r w:rsidR="00B80F7E" w:rsidRPr="009735BE">
        <w:t>Tablo</w:t>
      </w:r>
      <w:r w:rsidR="008A4CD6" w:rsidRPr="009735BE">
        <w:t xml:space="preserve"> 10</w:t>
      </w:r>
      <w:r w:rsidR="00B80F7E">
        <w:t>’da özetlenmiştir.</w:t>
      </w:r>
      <w:r w:rsidR="00860D47">
        <w:t xml:space="preserve"> Tutulu serbest hafif zincir ile tutulu olmayan </w:t>
      </w:r>
      <w:r w:rsidR="00860D47">
        <w:lastRenderedPageBreak/>
        <w:t>serbest hafif zincir arasındaki farkın &lt;50 mg/l olduğu durumlarda hematolojik yanıt kriterleri bu kriterlere göre derecelendirilememektedir.</w:t>
      </w:r>
      <w:r w:rsidR="00EF5619">
        <w:t xml:space="preserve"> Bu durum tüm yeni tanı AL </w:t>
      </w:r>
      <w:proofErr w:type="spellStart"/>
      <w:r w:rsidR="00EF5619">
        <w:t>amilodozların</w:t>
      </w:r>
      <w:proofErr w:type="spellEnd"/>
      <w:r w:rsidR="00EF5619">
        <w:t xml:space="preserve"> </w:t>
      </w:r>
      <w:r w:rsidR="009663E2">
        <w:rPr>
          <w:rFonts w:cstheme="minorHAnsi"/>
        </w:rPr>
        <w:t>~</w:t>
      </w:r>
      <w:proofErr w:type="gramStart"/>
      <w:r w:rsidR="00EF5619">
        <w:t>%20</w:t>
      </w:r>
      <w:proofErr w:type="gramEnd"/>
      <w:r w:rsidR="00EF5619">
        <w:t>’sini oluşturmaktadır.</w:t>
      </w:r>
      <w:r w:rsidR="00860D47">
        <w:t xml:space="preserve"> </w:t>
      </w:r>
      <w:r w:rsidR="009062D1">
        <w:t xml:space="preserve">Kemik iliğinde yeni nesil </w:t>
      </w:r>
      <w:r w:rsidR="00932FD0">
        <w:t>dizilim analizi (YNDA)</w:t>
      </w:r>
      <w:r w:rsidR="009062D1">
        <w:t xml:space="preserve"> veya akı</w:t>
      </w:r>
      <w:r w:rsidR="00016CC0">
        <w:t>m</w:t>
      </w:r>
      <w:r w:rsidR="009062D1">
        <w:t xml:space="preserve"> </w:t>
      </w:r>
      <w:proofErr w:type="spellStart"/>
      <w:r w:rsidR="009062D1">
        <w:t>sitometrisi</w:t>
      </w:r>
      <w:proofErr w:type="spellEnd"/>
      <w:r w:rsidR="009062D1">
        <w:t xml:space="preserve"> ile</w:t>
      </w:r>
      <w:r w:rsidR="000924E3">
        <w:t xml:space="preserve"> ölçülebilir</w:t>
      </w:r>
      <w:r w:rsidR="00016CC0">
        <w:t xml:space="preserve"> </w:t>
      </w:r>
      <w:r w:rsidR="009062D1">
        <w:t>kalıntı hastalığın</w:t>
      </w:r>
      <w:r w:rsidR="000924E3">
        <w:t xml:space="preserve"> (ÖKH)</w:t>
      </w:r>
      <w:r w:rsidR="009062D1">
        <w:t xml:space="preserve"> değerlendirilmesi tam hematolojik yanıta rağmen organ yanıtının elde edilemediği durumlarda (</w:t>
      </w:r>
      <w:r w:rsidR="000924E3">
        <w:t xml:space="preserve">ÖKH </w:t>
      </w:r>
      <w:r w:rsidR="009062D1">
        <w:t>saptanırsa tedaviye devam kararı) ve tedavi sonrası böbrek nakli planlanan hastalarda hastalığın durumunu net olarak ortaya koyabilmek için kullanılabilir.</w:t>
      </w:r>
    </w:p>
    <w:p w14:paraId="68A8ECE7" w14:textId="77777777" w:rsidR="00B80F7E" w:rsidRDefault="008A4CD6" w:rsidP="008122E6">
      <w:pPr>
        <w:rPr>
          <w:b/>
        </w:rPr>
      </w:pPr>
      <w:r w:rsidRPr="008A4CD6">
        <w:t>Tablo 10.</w:t>
      </w:r>
      <w:r w:rsidR="00B80F7E">
        <w:rPr>
          <w:b/>
          <w:color w:val="FF0000"/>
        </w:rPr>
        <w:t xml:space="preserve"> </w:t>
      </w:r>
      <w:r w:rsidR="004965D8" w:rsidRPr="008A4CD6">
        <w:t>Hematolojik ve organ yanıtının kriterleri</w:t>
      </w:r>
    </w:p>
    <w:tbl>
      <w:tblPr>
        <w:tblStyle w:val="TableGrid"/>
        <w:tblW w:w="0" w:type="auto"/>
        <w:tblLook w:val="04A0" w:firstRow="1" w:lastRow="0" w:firstColumn="1" w:lastColumn="0" w:noHBand="0" w:noVBand="1"/>
      </w:tblPr>
      <w:tblGrid>
        <w:gridCol w:w="6997"/>
        <w:gridCol w:w="6997"/>
      </w:tblGrid>
      <w:tr w:rsidR="002C63B5" w14:paraId="6658D9D4" w14:textId="77777777" w:rsidTr="002C63B5">
        <w:tc>
          <w:tcPr>
            <w:tcW w:w="6997" w:type="dxa"/>
          </w:tcPr>
          <w:p w14:paraId="339549F0" w14:textId="77777777" w:rsidR="002C63B5" w:rsidRPr="009F3E3B" w:rsidRDefault="009F3E3B" w:rsidP="008122E6">
            <w:pPr>
              <w:rPr>
                <w:b/>
              </w:rPr>
            </w:pPr>
            <w:r>
              <w:rPr>
                <w:b/>
              </w:rPr>
              <w:t>Hematolojik yanıt</w:t>
            </w:r>
          </w:p>
        </w:tc>
        <w:tc>
          <w:tcPr>
            <w:tcW w:w="6997" w:type="dxa"/>
          </w:tcPr>
          <w:p w14:paraId="014244DF" w14:textId="77777777" w:rsidR="002C63B5" w:rsidRPr="009F3E3B" w:rsidRDefault="009F3E3B" w:rsidP="008122E6">
            <w:pPr>
              <w:rPr>
                <w:b/>
              </w:rPr>
            </w:pPr>
            <w:r>
              <w:rPr>
                <w:b/>
              </w:rPr>
              <w:t>Kriterler</w:t>
            </w:r>
          </w:p>
        </w:tc>
      </w:tr>
      <w:tr w:rsidR="002C63B5" w14:paraId="20F5E95D" w14:textId="77777777" w:rsidTr="002C63B5">
        <w:tc>
          <w:tcPr>
            <w:tcW w:w="6997" w:type="dxa"/>
          </w:tcPr>
          <w:p w14:paraId="79A98A68" w14:textId="50845F73" w:rsidR="002C63B5" w:rsidRPr="008058F7" w:rsidRDefault="009F3E3B" w:rsidP="008122E6">
            <w:r w:rsidRPr="008058F7">
              <w:t>Tam yanıt</w:t>
            </w:r>
            <w:r w:rsidR="00FC0678">
              <w:t xml:space="preserve"> (</w:t>
            </w:r>
            <w:r w:rsidR="00176B05">
              <w:t>TY,</w:t>
            </w:r>
            <w:r w:rsidR="00FB13CA">
              <w:t xml:space="preserve"> </w:t>
            </w:r>
            <w:r w:rsidR="00FC0678">
              <w:t>CR)</w:t>
            </w:r>
          </w:p>
          <w:p w14:paraId="782FAEC4" w14:textId="77777777" w:rsidR="00815B2B" w:rsidRDefault="00815B2B" w:rsidP="008122E6"/>
          <w:p w14:paraId="58508020" w14:textId="77777777" w:rsidR="00815B2B" w:rsidRDefault="00815B2B" w:rsidP="008122E6"/>
          <w:p w14:paraId="23502D42" w14:textId="77777777" w:rsidR="00815B2B" w:rsidRDefault="00815B2B" w:rsidP="008122E6"/>
          <w:p w14:paraId="55E50A74" w14:textId="77777777" w:rsidR="00FC3AA0" w:rsidRDefault="00FC3AA0" w:rsidP="008122E6"/>
          <w:p w14:paraId="4ECED6F0" w14:textId="77777777" w:rsidR="00FC3AA0" w:rsidRDefault="00FC3AA0" w:rsidP="008122E6"/>
          <w:p w14:paraId="70188402" w14:textId="77777777" w:rsidR="009F3E3B" w:rsidRPr="008058F7" w:rsidRDefault="009F3E3B" w:rsidP="008122E6">
            <w:r w:rsidRPr="008058F7">
              <w:t>Çok iyi kısmi yanıt</w:t>
            </w:r>
            <w:r w:rsidR="00FC0678">
              <w:t xml:space="preserve"> (</w:t>
            </w:r>
            <w:r w:rsidR="00176B05">
              <w:t xml:space="preserve">ÇİKY, </w:t>
            </w:r>
            <w:r w:rsidR="00FC0678">
              <w:t>VGPR)</w:t>
            </w:r>
          </w:p>
          <w:p w14:paraId="017F3686" w14:textId="77777777" w:rsidR="009F3E3B" w:rsidRPr="008058F7" w:rsidRDefault="009F3E3B" w:rsidP="008122E6">
            <w:r w:rsidRPr="008058F7">
              <w:t>Kısmi yanıt</w:t>
            </w:r>
            <w:r w:rsidR="00FC0678">
              <w:t xml:space="preserve"> (</w:t>
            </w:r>
            <w:r w:rsidR="00176B05">
              <w:t xml:space="preserve">KY, </w:t>
            </w:r>
            <w:r w:rsidR="00FC0678">
              <w:t>PR)</w:t>
            </w:r>
          </w:p>
          <w:p w14:paraId="085B50E1" w14:textId="77777777" w:rsidR="009F3E3B" w:rsidRPr="008058F7" w:rsidRDefault="009F3E3B" w:rsidP="008122E6">
            <w:proofErr w:type="spellStart"/>
            <w:r w:rsidRPr="008058F7">
              <w:t>Yanıtsızlık</w:t>
            </w:r>
            <w:proofErr w:type="spellEnd"/>
          </w:p>
        </w:tc>
        <w:tc>
          <w:tcPr>
            <w:tcW w:w="6997" w:type="dxa"/>
          </w:tcPr>
          <w:p w14:paraId="323A82EF" w14:textId="77777777" w:rsidR="002C63B5" w:rsidRDefault="008058F7" w:rsidP="008122E6">
            <w:r>
              <w:t>Serum ve idrar</w:t>
            </w:r>
            <w:r w:rsidR="00555D5B">
              <w:t xml:space="preserve"> </w:t>
            </w:r>
            <w:proofErr w:type="spellStart"/>
            <w:r w:rsidR="00555D5B">
              <w:t>immun</w:t>
            </w:r>
            <w:r w:rsidR="00790570">
              <w:t>fiksasyon</w:t>
            </w:r>
            <w:proofErr w:type="spellEnd"/>
            <w:r w:rsidR="00790570">
              <w:t xml:space="preserve"> </w:t>
            </w:r>
            <w:proofErr w:type="spellStart"/>
            <w:r w:rsidR="00790570">
              <w:t>elektroforezi</w:t>
            </w:r>
            <w:proofErr w:type="spellEnd"/>
            <w:r w:rsidR="00790570">
              <w:t xml:space="preserve"> negatif + serum </w:t>
            </w:r>
            <w:r w:rsidR="00815B2B">
              <w:t>serbest hafif zincir oranı normal sınırlarda ya da tutulu olmayan klonun konsantrasyonu tutulu klona göre daha fazla (serum serbest hafif zincir oranı normal olabilir veya olmayabilir)</w:t>
            </w:r>
          </w:p>
          <w:p w14:paraId="09BDDCD6" w14:textId="77777777" w:rsidR="00511C90" w:rsidRDefault="00511C90" w:rsidP="008122E6">
            <w:r>
              <w:t xml:space="preserve">Tam yanıt + </w:t>
            </w:r>
            <w:proofErr w:type="spellStart"/>
            <w:r>
              <w:t>dFLC</w:t>
            </w:r>
            <w:proofErr w:type="spellEnd"/>
            <w:r>
              <w:t xml:space="preserve"> &lt;10 mg/l </w:t>
            </w:r>
            <w:r w:rsidR="00C84065">
              <w:t xml:space="preserve">veya </w:t>
            </w:r>
            <w:r w:rsidR="007A3A1E">
              <w:t>tutulu serbest hafif zincir düzeyinin &lt;20 mg/l</w:t>
            </w:r>
            <w:r w:rsidR="00FC3AA0">
              <w:t xml:space="preserve"> olması iyi bir hedef</w:t>
            </w:r>
          </w:p>
          <w:p w14:paraId="53CDBCF1" w14:textId="33A04490" w:rsidR="00815B2B" w:rsidRDefault="00815B2B" w:rsidP="008122E6">
            <w:proofErr w:type="spellStart"/>
            <w:proofErr w:type="gramStart"/>
            <w:r>
              <w:t>dFLC</w:t>
            </w:r>
            <w:proofErr w:type="spellEnd"/>
            <w:proofErr w:type="gramEnd"/>
            <w:r w:rsidR="007D6F3B">
              <w:rPr>
                <w:vertAlign w:val="superscript"/>
              </w:rPr>
              <w:t>*</w:t>
            </w:r>
            <w:r>
              <w:t xml:space="preserve"> &lt;40 mg/l  </w:t>
            </w:r>
          </w:p>
          <w:p w14:paraId="16D65EC7" w14:textId="77777777" w:rsidR="00754795" w:rsidRDefault="00754795" w:rsidP="008122E6">
            <w:proofErr w:type="spellStart"/>
            <w:proofErr w:type="gramStart"/>
            <w:r>
              <w:t>dFLC’de</w:t>
            </w:r>
            <w:proofErr w:type="spellEnd"/>
            <w:proofErr w:type="gramEnd"/>
            <w:r>
              <w:t xml:space="preserve"> %50’den fazla azalma</w:t>
            </w:r>
          </w:p>
          <w:p w14:paraId="38FEC5C5" w14:textId="77777777" w:rsidR="00754795" w:rsidRPr="008058F7" w:rsidRDefault="00754795" w:rsidP="008122E6">
            <w:r>
              <w:t>Kısmi yanıttan daha az yanıt</w:t>
            </w:r>
          </w:p>
        </w:tc>
      </w:tr>
      <w:tr w:rsidR="002C63B5" w14:paraId="6E7EBA92" w14:textId="77777777" w:rsidTr="002C63B5">
        <w:tc>
          <w:tcPr>
            <w:tcW w:w="6997" w:type="dxa"/>
          </w:tcPr>
          <w:p w14:paraId="1506639D" w14:textId="77777777" w:rsidR="002C63B5" w:rsidRPr="00754795" w:rsidRDefault="00754795" w:rsidP="008122E6">
            <w:pPr>
              <w:rPr>
                <w:b/>
              </w:rPr>
            </w:pPr>
            <w:r w:rsidRPr="00754795">
              <w:rPr>
                <w:b/>
              </w:rPr>
              <w:t>Organ yanıtı</w:t>
            </w:r>
          </w:p>
        </w:tc>
        <w:tc>
          <w:tcPr>
            <w:tcW w:w="6997" w:type="dxa"/>
          </w:tcPr>
          <w:p w14:paraId="312834CF" w14:textId="77777777" w:rsidR="002C63B5" w:rsidRPr="00754795" w:rsidRDefault="00754795" w:rsidP="008122E6">
            <w:pPr>
              <w:rPr>
                <w:b/>
              </w:rPr>
            </w:pPr>
            <w:r w:rsidRPr="00754795">
              <w:rPr>
                <w:b/>
              </w:rPr>
              <w:t>Kriterler</w:t>
            </w:r>
          </w:p>
        </w:tc>
      </w:tr>
      <w:tr w:rsidR="002C63B5" w14:paraId="3FC9EBC3" w14:textId="77777777" w:rsidTr="002C63B5">
        <w:tc>
          <w:tcPr>
            <w:tcW w:w="6997" w:type="dxa"/>
          </w:tcPr>
          <w:p w14:paraId="0EC856EC" w14:textId="77777777" w:rsidR="002C63B5" w:rsidRPr="00B37116" w:rsidRDefault="00F524EA" w:rsidP="008122E6">
            <w:r w:rsidRPr="00B37116">
              <w:t>Kardiyak yanıt</w:t>
            </w:r>
          </w:p>
          <w:p w14:paraId="36BB5428" w14:textId="77777777" w:rsidR="00B37116" w:rsidRDefault="00B37116" w:rsidP="008122E6"/>
          <w:p w14:paraId="4B9853C1" w14:textId="77777777" w:rsidR="00F524EA" w:rsidRPr="00B37116" w:rsidRDefault="00B37116" w:rsidP="008122E6">
            <w:r w:rsidRPr="00B37116">
              <w:t>Böbrek yanıtı</w:t>
            </w:r>
          </w:p>
          <w:p w14:paraId="2DD1E90F" w14:textId="77777777" w:rsidR="00513FE5" w:rsidRDefault="00513FE5" w:rsidP="008122E6"/>
          <w:p w14:paraId="68E6A509" w14:textId="77777777" w:rsidR="00B37116" w:rsidRDefault="00B37116" w:rsidP="008122E6">
            <w:pPr>
              <w:rPr>
                <w:b/>
                <w:i/>
              </w:rPr>
            </w:pPr>
            <w:r w:rsidRPr="00B37116">
              <w:t>Karaciğer yanıtı</w:t>
            </w:r>
          </w:p>
        </w:tc>
        <w:tc>
          <w:tcPr>
            <w:tcW w:w="6997" w:type="dxa"/>
          </w:tcPr>
          <w:p w14:paraId="73563A22" w14:textId="77777777" w:rsidR="002C63B5" w:rsidRDefault="00B37116" w:rsidP="008122E6">
            <w:r w:rsidRPr="00B37116">
              <w:t>Başlangıç NT-</w:t>
            </w:r>
            <w:proofErr w:type="spellStart"/>
            <w:r w:rsidRPr="00B37116">
              <w:t>proBNP</w:t>
            </w:r>
            <w:proofErr w:type="spellEnd"/>
            <w:r w:rsidRPr="00B37116">
              <w:t xml:space="preserve"> &gt;650 </w:t>
            </w:r>
            <w:proofErr w:type="spellStart"/>
            <w:r w:rsidRPr="00B37116">
              <w:t>ng</w:t>
            </w:r>
            <w:proofErr w:type="spellEnd"/>
            <w:r w:rsidRPr="00B37116">
              <w:t>/l olmak şartı ile NT-</w:t>
            </w:r>
            <w:proofErr w:type="spellStart"/>
            <w:r w:rsidRPr="00B37116">
              <w:t>proBNP’de</w:t>
            </w:r>
            <w:proofErr w:type="spellEnd"/>
            <w:r w:rsidRPr="00B37116">
              <w:t xml:space="preserve"> </w:t>
            </w:r>
            <w:proofErr w:type="gramStart"/>
            <w:r w:rsidRPr="00B37116">
              <w:t>%30</w:t>
            </w:r>
            <w:proofErr w:type="gramEnd"/>
            <w:r w:rsidRPr="00B37116">
              <w:t xml:space="preserve"> ve 300 </w:t>
            </w:r>
            <w:proofErr w:type="spellStart"/>
            <w:r w:rsidRPr="00B37116">
              <w:t>ng</w:t>
            </w:r>
            <w:proofErr w:type="spellEnd"/>
            <w:r w:rsidRPr="00B37116">
              <w:t>/l’den daha fazla azalma</w:t>
            </w:r>
          </w:p>
          <w:p w14:paraId="4E0131D2" w14:textId="77777777" w:rsidR="00662E41" w:rsidRDefault="00662E41" w:rsidP="008122E6">
            <w:proofErr w:type="spellStart"/>
            <w:r>
              <w:t>Proteinüride</w:t>
            </w:r>
            <w:proofErr w:type="spellEnd"/>
            <w:r>
              <w:t xml:space="preserve"> en az %30 azalma veya </w:t>
            </w:r>
            <w:proofErr w:type="spellStart"/>
            <w:r>
              <w:t>proteinürinin</w:t>
            </w:r>
            <w:proofErr w:type="spellEnd"/>
            <w:r>
              <w:t xml:space="preserve"> 500 mg/</w:t>
            </w:r>
            <w:proofErr w:type="spellStart"/>
            <w:r>
              <w:t>gün’ün</w:t>
            </w:r>
            <w:proofErr w:type="spellEnd"/>
            <w:r>
              <w:t xml:space="preserve"> altına inmesi (</w:t>
            </w:r>
            <w:proofErr w:type="spellStart"/>
            <w:proofErr w:type="gramStart"/>
            <w:r>
              <w:t>eGFR’de</w:t>
            </w:r>
            <w:proofErr w:type="spellEnd"/>
            <w:r>
              <w:t xml:space="preserve"> &gt;</w:t>
            </w:r>
            <w:proofErr w:type="gramEnd"/>
            <w:r>
              <w:t>%25 azalma olmaksızın)</w:t>
            </w:r>
          </w:p>
          <w:p w14:paraId="1EE12EB7" w14:textId="77777777" w:rsidR="00513FE5" w:rsidRPr="00B37116" w:rsidRDefault="00513FE5" w:rsidP="008122E6">
            <w:r>
              <w:t xml:space="preserve">Anormal alkalin </w:t>
            </w:r>
            <w:proofErr w:type="spellStart"/>
            <w:r>
              <w:t>fosfataz</w:t>
            </w:r>
            <w:proofErr w:type="spellEnd"/>
            <w:r>
              <w:t xml:space="preserve"> düzeyinde </w:t>
            </w:r>
            <w:proofErr w:type="gramStart"/>
            <w:r>
              <w:t>%50</w:t>
            </w:r>
            <w:proofErr w:type="gramEnd"/>
            <w:r>
              <w:t xml:space="preserve"> azalma</w:t>
            </w:r>
            <w:r w:rsidR="00D70D90">
              <w:t xml:space="preserve"> veya radyolojik olarak karaciğer boyutunda </w:t>
            </w:r>
            <w:r w:rsidR="00D70D90">
              <w:rPr>
                <w:rFonts w:cstheme="minorHAnsi"/>
              </w:rPr>
              <w:t>≥</w:t>
            </w:r>
            <w:r w:rsidR="00D70D90">
              <w:t>2 cm azalma</w:t>
            </w:r>
          </w:p>
        </w:tc>
      </w:tr>
    </w:tbl>
    <w:p w14:paraId="4066640B" w14:textId="77777777" w:rsidR="004965D8" w:rsidRPr="009735BE" w:rsidRDefault="007D6F3B" w:rsidP="008122E6">
      <w:r>
        <w:rPr>
          <w:b/>
          <w:vertAlign w:val="superscript"/>
        </w:rPr>
        <w:t>*</w:t>
      </w:r>
      <w:proofErr w:type="spellStart"/>
      <w:r>
        <w:t>dFLC</w:t>
      </w:r>
      <w:proofErr w:type="spellEnd"/>
      <w:r>
        <w:t>: tutulu serbest hafif zincir ile tutulu olmayan serbest hafif zincir arasındaki fark</w:t>
      </w:r>
    </w:p>
    <w:p w14:paraId="3318C96C" w14:textId="77777777" w:rsidR="00E14F37" w:rsidRDefault="00E14F37" w:rsidP="005B326E">
      <w:pPr>
        <w:rPr>
          <w:b/>
          <w:i/>
        </w:rPr>
      </w:pPr>
    </w:p>
    <w:p w14:paraId="58F3FC64" w14:textId="77777777" w:rsidR="00E14F37" w:rsidRDefault="00E14F37" w:rsidP="005B326E">
      <w:pPr>
        <w:rPr>
          <w:b/>
          <w:i/>
        </w:rPr>
      </w:pPr>
    </w:p>
    <w:p w14:paraId="23265F19" w14:textId="15D91D7B" w:rsidR="005B326E" w:rsidRDefault="00394035" w:rsidP="005B326E">
      <w:pPr>
        <w:rPr>
          <w:b/>
          <w:i/>
        </w:rPr>
      </w:pPr>
      <w:r>
        <w:rPr>
          <w:b/>
          <w:i/>
        </w:rPr>
        <w:t>Yeni Tanı N</w:t>
      </w:r>
      <w:r w:rsidR="005B326E">
        <w:rPr>
          <w:b/>
          <w:i/>
        </w:rPr>
        <w:t xml:space="preserve">akil </w:t>
      </w:r>
      <w:r>
        <w:rPr>
          <w:b/>
          <w:i/>
        </w:rPr>
        <w:t>A</w:t>
      </w:r>
      <w:r w:rsidR="005B326E">
        <w:rPr>
          <w:b/>
          <w:i/>
        </w:rPr>
        <w:t xml:space="preserve">dayı </w:t>
      </w:r>
      <w:r>
        <w:rPr>
          <w:b/>
          <w:i/>
        </w:rPr>
        <w:t>O</w:t>
      </w:r>
      <w:r w:rsidR="005B326E">
        <w:rPr>
          <w:b/>
          <w:i/>
        </w:rPr>
        <w:t xml:space="preserve">lmayan </w:t>
      </w:r>
      <w:r>
        <w:rPr>
          <w:b/>
          <w:i/>
        </w:rPr>
        <w:t>H</w:t>
      </w:r>
      <w:r w:rsidR="005B326E">
        <w:rPr>
          <w:b/>
          <w:i/>
        </w:rPr>
        <w:t xml:space="preserve">astalarda </w:t>
      </w:r>
      <w:r>
        <w:rPr>
          <w:b/>
          <w:i/>
        </w:rPr>
        <w:t>T</w:t>
      </w:r>
      <w:r w:rsidR="005B326E">
        <w:rPr>
          <w:b/>
          <w:i/>
        </w:rPr>
        <w:t xml:space="preserve">edavi </w:t>
      </w:r>
      <w:r>
        <w:rPr>
          <w:b/>
          <w:i/>
        </w:rPr>
        <w:t>Y</w:t>
      </w:r>
      <w:r w:rsidR="004B3076">
        <w:rPr>
          <w:b/>
          <w:i/>
        </w:rPr>
        <w:t>aklaşımları</w:t>
      </w:r>
    </w:p>
    <w:p w14:paraId="121B0299" w14:textId="77777777" w:rsidR="0018277F" w:rsidRDefault="00E176A8" w:rsidP="005B326E">
      <w:pPr>
        <w:rPr>
          <w:bCs/>
          <w:iCs/>
        </w:rPr>
      </w:pPr>
      <w:r>
        <w:rPr>
          <w:bCs/>
          <w:iCs/>
        </w:rPr>
        <w:t>Yeni tanı nakil adayı olmayan hastaların tedavisi Tablo 3’te özetlenmiştir. Bu başlık altında</w:t>
      </w:r>
      <w:r w:rsidR="00C16D97">
        <w:rPr>
          <w:bCs/>
          <w:iCs/>
        </w:rPr>
        <w:t xml:space="preserve"> bu konu</w:t>
      </w:r>
      <w:r>
        <w:rPr>
          <w:bCs/>
          <w:iCs/>
        </w:rPr>
        <w:t xml:space="preserve"> daha detaylı anlatılacaktır.</w:t>
      </w:r>
    </w:p>
    <w:p w14:paraId="313F6A1F" w14:textId="1EEB51E7" w:rsidR="0009634E" w:rsidRDefault="00C2336F" w:rsidP="005B326E">
      <w:pPr>
        <w:rPr>
          <w:bCs/>
          <w:iCs/>
        </w:rPr>
      </w:pPr>
      <w:r w:rsidRPr="00C2336F">
        <w:rPr>
          <w:bCs/>
          <w:iCs/>
        </w:rPr>
        <w:lastRenderedPageBreak/>
        <w:t>Nakil</w:t>
      </w:r>
      <w:r w:rsidR="0018277F">
        <w:rPr>
          <w:bCs/>
          <w:iCs/>
        </w:rPr>
        <w:t xml:space="preserve"> adayı</w:t>
      </w:r>
      <w:r>
        <w:rPr>
          <w:bCs/>
          <w:iCs/>
        </w:rPr>
        <w:t xml:space="preserve"> olmayan </w:t>
      </w:r>
      <w:r w:rsidR="0009634E">
        <w:rPr>
          <w:bCs/>
          <w:iCs/>
        </w:rPr>
        <w:t xml:space="preserve">ve klinik çalışmaya erişimi olmayan hastalar için </w:t>
      </w:r>
      <w:proofErr w:type="spellStart"/>
      <w:r w:rsidR="0009634E">
        <w:rPr>
          <w:bCs/>
          <w:iCs/>
        </w:rPr>
        <w:t>Daratumumab-</w:t>
      </w:r>
      <w:r w:rsidR="00157B52">
        <w:rPr>
          <w:bCs/>
          <w:iCs/>
        </w:rPr>
        <w:t>CyBorD</w:t>
      </w:r>
      <w:proofErr w:type="spellEnd"/>
      <w:r w:rsidR="0009634E">
        <w:rPr>
          <w:bCs/>
          <w:iCs/>
        </w:rPr>
        <w:t xml:space="preserve"> kombinasyonu tercih edilmelidir. Eğer </w:t>
      </w:r>
      <w:proofErr w:type="spellStart"/>
      <w:r w:rsidR="0009634E">
        <w:rPr>
          <w:bCs/>
          <w:iCs/>
        </w:rPr>
        <w:t>daratumumaba</w:t>
      </w:r>
      <w:proofErr w:type="spellEnd"/>
      <w:r w:rsidR="0009634E">
        <w:rPr>
          <w:bCs/>
          <w:iCs/>
        </w:rPr>
        <w:t xml:space="preserve"> ulaşılamıyorsa </w:t>
      </w:r>
      <w:proofErr w:type="spellStart"/>
      <w:r w:rsidR="0009634E">
        <w:rPr>
          <w:bCs/>
          <w:iCs/>
        </w:rPr>
        <w:t>b</w:t>
      </w:r>
      <w:r w:rsidR="00E14F37">
        <w:rPr>
          <w:bCs/>
          <w:iCs/>
        </w:rPr>
        <w:t>o</w:t>
      </w:r>
      <w:r w:rsidR="0009634E">
        <w:rPr>
          <w:bCs/>
          <w:iCs/>
        </w:rPr>
        <w:t>rtezomib</w:t>
      </w:r>
      <w:proofErr w:type="spellEnd"/>
      <w:r w:rsidR="0009634E">
        <w:rPr>
          <w:bCs/>
          <w:iCs/>
        </w:rPr>
        <w:t xml:space="preserve"> tabanlı üçlü kombinasyonlar (</w:t>
      </w:r>
      <w:proofErr w:type="spellStart"/>
      <w:r w:rsidR="004964CB">
        <w:rPr>
          <w:bCs/>
          <w:iCs/>
        </w:rPr>
        <w:t>CyBorD</w:t>
      </w:r>
      <w:proofErr w:type="spellEnd"/>
      <w:r w:rsidR="0009634E">
        <w:rPr>
          <w:bCs/>
          <w:iCs/>
        </w:rPr>
        <w:t xml:space="preserve"> veya </w:t>
      </w:r>
      <w:proofErr w:type="spellStart"/>
      <w:r w:rsidR="0009634E">
        <w:rPr>
          <w:bCs/>
          <w:iCs/>
        </w:rPr>
        <w:t>BMDe</w:t>
      </w:r>
      <w:r w:rsidR="00153762">
        <w:rPr>
          <w:bCs/>
          <w:iCs/>
        </w:rPr>
        <w:t>ks</w:t>
      </w:r>
      <w:proofErr w:type="spellEnd"/>
      <w:r w:rsidR="0009634E">
        <w:rPr>
          <w:bCs/>
          <w:iCs/>
        </w:rPr>
        <w:t xml:space="preserve">) öncelikle kullanılabilir. </w:t>
      </w:r>
      <w:proofErr w:type="spellStart"/>
      <w:r w:rsidR="0009634E">
        <w:rPr>
          <w:bCs/>
          <w:iCs/>
        </w:rPr>
        <w:t>BMDe</w:t>
      </w:r>
      <w:r w:rsidR="00153762">
        <w:rPr>
          <w:bCs/>
          <w:iCs/>
        </w:rPr>
        <w:t>ks</w:t>
      </w:r>
      <w:proofErr w:type="spellEnd"/>
      <w:r w:rsidR="0009634E">
        <w:rPr>
          <w:bCs/>
          <w:iCs/>
        </w:rPr>
        <w:t xml:space="preserve"> ve </w:t>
      </w:r>
      <w:proofErr w:type="spellStart"/>
      <w:r w:rsidR="00153762">
        <w:rPr>
          <w:bCs/>
          <w:iCs/>
        </w:rPr>
        <w:t>CyBorD</w:t>
      </w:r>
      <w:r w:rsidR="0009634E">
        <w:rPr>
          <w:bCs/>
          <w:iCs/>
        </w:rPr>
        <w:t>’</w:t>
      </w:r>
      <w:r w:rsidR="00153762">
        <w:rPr>
          <w:bCs/>
          <w:iCs/>
        </w:rPr>
        <w:t>un</w:t>
      </w:r>
      <w:proofErr w:type="spellEnd"/>
      <w:r w:rsidR="0009634E">
        <w:rPr>
          <w:bCs/>
          <w:iCs/>
        </w:rPr>
        <w:t xml:space="preserve"> </w:t>
      </w:r>
      <w:proofErr w:type="spellStart"/>
      <w:r w:rsidR="0009634E">
        <w:rPr>
          <w:bCs/>
          <w:iCs/>
        </w:rPr>
        <w:t>prospektif</w:t>
      </w:r>
      <w:proofErr w:type="spellEnd"/>
      <w:r w:rsidR="0009634E">
        <w:rPr>
          <w:bCs/>
          <w:iCs/>
        </w:rPr>
        <w:t xml:space="preserve"> karşılaştırmalı çalışması olmadığı için kanıta dayalı önerisi kısıtlıdır. </w:t>
      </w:r>
    </w:p>
    <w:p w14:paraId="68D6E620" w14:textId="61E374EA" w:rsidR="004B3076" w:rsidRDefault="0009634E" w:rsidP="005B326E">
      <w:pPr>
        <w:rPr>
          <w:bCs/>
          <w:iCs/>
        </w:rPr>
      </w:pPr>
      <w:r>
        <w:rPr>
          <w:bCs/>
          <w:iCs/>
        </w:rPr>
        <w:t xml:space="preserve">Faz </w:t>
      </w:r>
      <w:r w:rsidR="00624047">
        <w:rPr>
          <w:bCs/>
          <w:iCs/>
        </w:rPr>
        <w:t xml:space="preserve">II ANDROMEDA </w:t>
      </w:r>
      <w:proofErr w:type="spellStart"/>
      <w:r w:rsidR="00624047">
        <w:rPr>
          <w:bCs/>
          <w:iCs/>
        </w:rPr>
        <w:t>Ç</w:t>
      </w:r>
      <w:r w:rsidR="00082F5B" w:rsidRPr="00082F5B">
        <w:rPr>
          <w:bCs/>
          <w:iCs/>
        </w:rPr>
        <w:t>alışması</w:t>
      </w:r>
      <w:r w:rsidR="00624047">
        <w:rPr>
          <w:bCs/>
          <w:iCs/>
        </w:rPr>
        <w:t>’</w:t>
      </w:r>
      <w:r w:rsidR="00082F5B" w:rsidRPr="00082F5B">
        <w:rPr>
          <w:bCs/>
          <w:iCs/>
        </w:rPr>
        <w:t>nda</w:t>
      </w:r>
      <w:proofErr w:type="spellEnd"/>
      <w:r w:rsidR="00082F5B" w:rsidRPr="00082F5B">
        <w:rPr>
          <w:bCs/>
          <w:iCs/>
        </w:rPr>
        <w:t xml:space="preserve">, </w:t>
      </w:r>
      <w:proofErr w:type="spellStart"/>
      <w:r w:rsidR="008C4C78">
        <w:rPr>
          <w:bCs/>
          <w:iCs/>
        </w:rPr>
        <w:t>subkutan</w:t>
      </w:r>
      <w:proofErr w:type="spellEnd"/>
      <w:r w:rsidR="00082F5B" w:rsidRPr="00082F5B">
        <w:rPr>
          <w:bCs/>
          <w:iCs/>
        </w:rPr>
        <w:t xml:space="preserve"> </w:t>
      </w:r>
      <w:proofErr w:type="spellStart"/>
      <w:r w:rsidR="00082F5B" w:rsidRPr="00082F5B">
        <w:rPr>
          <w:bCs/>
          <w:iCs/>
        </w:rPr>
        <w:t>daratumumab</w:t>
      </w:r>
      <w:r w:rsidR="00082F5B">
        <w:rPr>
          <w:bCs/>
          <w:iCs/>
        </w:rPr>
        <w:t>-</w:t>
      </w:r>
      <w:r w:rsidR="008C4C78">
        <w:rPr>
          <w:bCs/>
          <w:iCs/>
        </w:rPr>
        <w:t>CyBorD</w:t>
      </w:r>
      <w:proofErr w:type="spellEnd"/>
      <w:r w:rsidR="00E706F6">
        <w:rPr>
          <w:bCs/>
          <w:iCs/>
        </w:rPr>
        <w:t xml:space="preserve"> kombinasyonu 6 kür standart</w:t>
      </w:r>
      <w:r w:rsidR="00082F5B" w:rsidRPr="00082F5B">
        <w:rPr>
          <w:bCs/>
          <w:iCs/>
        </w:rPr>
        <w:t xml:space="preserve"> </w:t>
      </w:r>
      <w:proofErr w:type="spellStart"/>
      <w:r w:rsidR="008C4C78">
        <w:rPr>
          <w:bCs/>
          <w:iCs/>
        </w:rPr>
        <w:t>CyBorD</w:t>
      </w:r>
      <w:proofErr w:type="spellEnd"/>
      <w:r w:rsidR="00082F5B" w:rsidRPr="00082F5B">
        <w:rPr>
          <w:bCs/>
          <w:iCs/>
        </w:rPr>
        <w:t xml:space="preserve"> ile yeni tanı evre I-IIIA hastalarda karşılaştırılmış; dara</w:t>
      </w:r>
      <w:r w:rsidR="008C4C78">
        <w:rPr>
          <w:bCs/>
          <w:iCs/>
        </w:rPr>
        <w:t>-</w:t>
      </w:r>
      <w:proofErr w:type="spellStart"/>
      <w:r w:rsidR="008C4C78">
        <w:rPr>
          <w:bCs/>
          <w:iCs/>
        </w:rPr>
        <w:t>CyBorD</w:t>
      </w:r>
      <w:proofErr w:type="spellEnd"/>
      <w:r w:rsidR="00082F5B" w:rsidRPr="00082F5B">
        <w:rPr>
          <w:bCs/>
          <w:iCs/>
        </w:rPr>
        <w:t xml:space="preserve"> kolunda 6 kür tamamlandıktan sonra </w:t>
      </w:r>
      <w:proofErr w:type="spellStart"/>
      <w:r w:rsidR="00082F5B" w:rsidRPr="00082F5B">
        <w:rPr>
          <w:bCs/>
          <w:iCs/>
        </w:rPr>
        <w:t>daratumumab</w:t>
      </w:r>
      <w:proofErr w:type="spellEnd"/>
      <w:r w:rsidR="00082F5B" w:rsidRPr="00082F5B">
        <w:rPr>
          <w:bCs/>
          <w:iCs/>
        </w:rPr>
        <w:t xml:space="preserve"> ile 18 aya kadar devam edilmiştir. </w:t>
      </w:r>
      <w:proofErr w:type="spellStart"/>
      <w:r w:rsidR="00082F5B" w:rsidRPr="00082F5B">
        <w:rPr>
          <w:bCs/>
          <w:iCs/>
        </w:rPr>
        <w:t>Daratumumab-</w:t>
      </w:r>
      <w:r w:rsidR="008C4C78">
        <w:rPr>
          <w:bCs/>
          <w:iCs/>
        </w:rPr>
        <w:t>CyBorD</w:t>
      </w:r>
      <w:proofErr w:type="spellEnd"/>
      <w:r w:rsidR="00082F5B" w:rsidRPr="00082F5B">
        <w:rPr>
          <w:bCs/>
          <w:iCs/>
        </w:rPr>
        <w:t xml:space="preserve"> ile </w:t>
      </w:r>
      <w:proofErr w:type="gramStart"/>
      <w:r w:rsidR="00082F5B" w:rsidRPr="00082F5B">
        <w:rPr>
          <w:bCs/>
          <w:iCs/>
        </w:rPr>
        <w:t>%53</w:t>
      </w:r>
      <w:proofErr w:type="gramEnd"/>
      <w:r w:rsidR="00082F5B" w:rsidRPr="00082F5B">
        <w:rPr>
          <w:bCs/>
          <w:iCs/>
        </w:rPr>
        <w:t xml:space="preserve"> </w:t>
      </w:r>
      <w:r w:rsidR="006B5EEF">
        <w:rPr>
          <w:bCs/>
          <w:iCs/>
        </w:rPr>
        <w:t>TY</w:t>
      </w:r>
      <w:r w:rsidR="00082F5B" w:rsidRPr="00082F5B">
        <w:rPr>
          <w:bCs/>
          <w:iCs/>
        </w:rPr>
        <w:t xml:space="preserve"> elde edilirken </w:t>
      </w:r>
      <w:proofErr w:type="spellStart"/>
      <w:r w:rsidR="00234BB7">
        <w:rPr>
          <w:bCs/>
          <w:iCs/>
        </w:rPr>
        <w:t>CyBorD</w:t>
      </w:r>
      <w:proofErr w:type="spellEnd"/>
      <w:r w:rsidR="00082F5B" w:rsidRPr="00082F5B">
        <w:rPr>
          <w:bCs/>
          <w:iCs/>
        </w:rPr>
        <w:t xml:space="preserve"> kolunda %18 TY bildirilmiştir. Artmış tüm hematolojik yanıt oranı (%92 </w:t>
      </w:r>
      <w:proofErr w:type="spellStart"/>
      <w:r w:rsidR="00082F5B" w:rsidRPr="00082F5B">
        <w:rPr>
          <w:bCs/>
          <w:iCs/>
        </w:rPr>
        <w:t>vs</w:t>
      </w:r>
      <w:proofErr w:type="spellEnd"/>
      <w:r w:rsidR="00082F5B" w:rsidRPr="00082F5B">
        <w:rPr>
          <w:bCs/>
          <w:iCs/>
        </w:rPr>
        <w:t xml:space="preserve"> %77) ve hatta </w:t>
      </w:r>
      <w:r w:rsidR="00BB2511">
        <w:rPr>
          <w:bCs/>
          <w:iCs/>
        </w:rPr>
        <w:sym w:font="Symbol" w:char="F0B3"/>
      </w:r>
      <w:r w:rsidR="00082F5B" w:rsidRPr="00082F5B">
        <w:rPr>
          <w:bCs/>
          <w:iCs/>
        </w:rPr>
        <w:t xml:space="preserve">ÇİKY oranı (%79 </w:t>
      </w:r>
      <w:proofErr w:type="spellStart"/>
      <w:r w:rsidR="00082F5B" w:rsidRPr="00082F5B">
        <w:rPr>
          <w:bCs/>
          <w:iCs/>
        </w:rPr>
        <w:t>vs</w:t>
      </w:r>
      <w:proofErr w:type="spellEnd"/>
      <w:r w:rsidR="00082F5B" w:rsidRPr="00082F5B">
        <w:rPr>
          <w:bCs/>
          <w:iCs/>
        </w:rPr>
        <w:t xml:space="preserve"> %49) elde edilmiş ve bu bulguların </w:t>
      </w:r>
      <w:proofErr w:type="gramStart"/>
      <w:r w:rsidR="00082F5B" w:rsidRPr="00082F5B">
        <w:rPr>
          <w:bCs/>
          <w:iCs/>
        </w:rPr>
        <w:t>t(</w:t>
      </w:r>
      <w:proofErr w:type="gramEnd"/>
      <w:r w:rsidR="00082F5B" w:rsidRPr="00082F5B">
        <w:rPr>
          <w:bCs/>
          <w:iCs/>
        </w:rPr>
        <w:t>11;14)</w:t>
      </w:r>
      <w:r w:rsidR="00234BB7">
        <w:rPr>
          <w:bCs/>
          <w:iCs/>
        </w:rPr>
        <w:t>’e</w:t>
      </w:r>
      <w:r w:rsidR="00082F5B" w:rsidRPr="00082F5B">
        <w:rPr>
          <w:bCs/>
          <w:iCs/>
        </w:rPr>
        <w:t xml:space="preserve"> sahip hastalar ve kardiyak evre III hastalık</w:t>
      </w:r>
      <w:r w:rsidR="00234BB7">
        <w:rPr>
          <w:bCs/>
          <w:iCs/>
        </w:rPr>
        <w:t>ta da</w:t>
      </w:r>
      <w:r w:rsidR="00082F5B" w:rsidRPr="00082F5B">
        <w:rPr>
          <w:bCs/>
          <w:iCs/>
        </w:rPr>
        <w:t xml:space="preserve"> (çalışma bu sonlanım noktasını belirtmese de)</w:t>
      </w:r>
      <w:r w:rsidR="00234BB7">
        <w:rPr>
          <w:bCs/>
          <w:iCs/>
        </w:rPr>
        <w:t xml:space="preserve"> </w:t>
      </w:r>
      <w:r w:rsidR="00082F5B" w:rsidRPr="00082F5B">
        <w:rPr>
          <w:bCs/>
          <w:iCs/>
        </w:rPr>
        <w:t>benzer olduğu görülm</w:t>
      </w:r>
      <w:r w:rsidR="00234BB7">
        <w:rPr>
          <w:bCs/>
          <w:iCs/>
        </w:rPr>
        <w:t>üştür</w:t>
      </w:r>
      <w:r w:rsidR="00082F5B" w:rsidRPr="00082F5B">
        <w:rPr>
          <w:bCs/>
          <w:iCs/>
        </w:rPr>
        <w:t xml:space="preserve">. Altıncı aydaki organ yanıtları da </w:t>
      </w:r>
      <w:proofErr w:type="spellStart"/>
      <w:r w:rsidR="00082F5B" w:rsidRPr="00082F5B">
        <w:rPr>
          <w:bCs/>
          <w:iCs/>
        </w:rPr>
        <w:t>daratumumab-</w:t>
      </w:r>
      <w:r w:rsidR="00234BB7">
        <w:rPr>
          <w:bCs/>
          <w:iCs/>
        </w:rPr>
        <w:t>CyBorD</w:t>
      </w:r>
      <w:proofErr w:type="spellEnd"/>
      <w:r w:rsidR="00082F5B" w:rsidRPr="00082F5B">
        <w:rPr>
          <w:bCs/>
          <w:iCs/>
        </w:rPr>
        <w:t xml:space="preserve"> kolunda daha yüksek (kardiyak: </w:t>
      </w:r>
      <w:proofErr w:type="gramStart"/>
      <w:r w:rsidR="00082F5B" w:rsidRPr="00082F5B">
        <w:rPr>
          <w:bCs/>
          <w:iCs/>
        </w:rPr>
        <w:t>%42</w:t>
      </w:r>
      <w:proofErr w:type="gramEnd"/>
      <w:r w:rsidR="00082F5B" w:rsidRPr="00082F5B">
        <w:rPr>
          <w:bCs/>
          <w:iCs/>
        </w:rPr>
        <w:t xml:space="preserve"> </w:t>
      </w:r>
      <w:proofErr w:type="spellStart"/>
      <w:r w:rsidR="00082F5B" w:rsidRPr="00082F5B">
        <w:rPr>
          <w:bCs/>
          <w:iCs/>
        </w:rPr>
        <w:t>vs</w:t>
      </w:r>
      <w:proofErr w:type="spellEnd"/>
      <w:r w:rsidR="00082F5B" w:rsidRPr="00082F5B">
        <w:rPr>
          <w:bCs/>
          <w:iCs/>
        </w:rPr>
        <w:t xml:space="preserve"> %22; </w:t>
      </w:r>
      <w:proofErr w:type="spellStart"/>
      <w:r w:rsidR="00082F5B" w:rsidRPr="00082F5B">
        <w:rPr>
          <w:bCs/>
          <w:iCs/>
        </w:rPr>
        <w:t>renal</w:t>
      </w:r>
      <w:proofErr w:type="spellEnd"/>
      <w:r w:rsidR="00082F5B" w:rsidRPr="00082F5B">
        <w:rPr>
          <w:bCs/>
          <w:iCs/>
        </w:rPr>
        <w:t xml:space="preserve"> %53 </w:t>
      </w:r>
      <w:proofErr w:type="spellStart"/>
      <w:r w:rsidR="00082F5B" w:rsidRPr="00082F5B">
        <w:rPr>
          <w:bCs/>
          <w:iCs/>
        </w:rPr>
        <w:t>vs</w:t>
      </w:r>
      <w:proofErr w:type="spellEnd"/>
      <w:r w:rsidR="00082F5B" w:rsidRPr="00082F5B">
        <w:rPr>
          <w:bCs/>
          <w:iCs/>
        </w:rPr>
        <w:t xml:space="preserve"> %24) bildirilmiştir ve ayrıca kontrol grubunda değişiklik görülmezken 18. ayda %53 ve %58’e yükseldiği belirtilmiştir. Erken </w:t>
      </w:r>
      <w:proofErr w:type="spellStart"/>
      <w:r w:rsidR="00082F5B" w:rsidRPr="00082F5B">
        <w:rPr>
          <w:bCs/>
          <w:iCs/>
        </w:rPr>
        <w:t>mortalite</w:t>
      </w:r>
      <w:proofErr w:type="spellEnd"/>
      <w:r w:rsidR="00082F5B" w:rsidRPr="00082F5B">
        <w:rPr>
          <w:bCs/>
          <w:iCs/>
        </w:rPr>
        <w:t>, her iki grupta be</w:t>
      </w:r>
      <w:r w:rsidR="00353568">
        <w:rPr>
          <w:bCs/>
          <w:iCs/>
        </w:rPr>
        <w:t xml:space="preserve">nzer bulunmuş ve uzun dönem </w:t>
      </w:r>
      <w:proofErr w:type="spellStart"/>
      <w:r w:rsidR="00353568">
        <w:rPr>
          <w:bCs/>
          <w:iCs/>
        </w:rPr>
        <w:t>sağ</w:t>
      </w:r>
      <w:r w:rsidR="00082F5B" w:rsidRPr="00082F5B">
        <w:rPr>
          <w:bCs/>
          <w:iCs/>
        </w:rPr>
        <w:t>kalım</w:t>
      </w:r>
      <w:proofErr w:type="spellEnd"/>
      <w:r w:rsidR="00082F5B" w:rsidRPr="00082F5B">
        <w:rPr>
          <w:bCs/>
          <w:iCs/>
        </w:rPr>
        <w:t xml:space="preserve"> sonuçları henüz değerlendirilmemiştir.</w:t>
      </w:r>
      <w:r w:rsidR="00082F5B">
        <w:rPr>
          <w:bCs/>
          <w:iCs/>
        </w:rPr>
        <w:t xml:space="preserve"> Eğer hasta ağrılı veya kendi bakımını kısıtlayan </w:t>
      </w:r>
      <w:proofErr w:type="spellStart"/>
      <w:r w:rsidR="00082F5B">
        <w:rPr>
          <w:bCs/>
          <w:iCs/>
        </w:rPr>
        <w:t>sensor</w:t>
      </w:r>
      <w:r w:rsidR="00A767B1">
        <w:rPr>
          <w:bCs/>
          <w:iCs/>
        </w:rPr>
        <w:t>iye</w:t>
      </w:r>
      <w:r w:rsidR="00082F5B">
        <w:rPr>
          <w:bCs/>
          <w:iCs/>
        </w:rPr>
        <w:t>l</w:t>
      </w:r>
      <w:proofErr w:type="spellEnd"/>
      <w:r w:rsidR="00082F5B">
        <w:rPr>
          <w:bCs/>
          <w:iCs/>
        </w:rPr>
        <w:t xml:space="preserve"> </w:t>
      </w:r>
      <w:proofErr w:type="spellStart"/>
      <w:r w:rsidR="00082F5B">
        <w:rPr>
          <w:bCs/>
          <w:iCs/>
        </w:rPr>
        <w:t>nöropati</w:t>
      </w:r>
      <w:r w:rsidR="00976246">
        <w:rPr>
          <w:bCs/>
          <w:iCs/>
        </w:rPr>
        <w:t>ye</w:t>
      </w:r>
      <w:proofErr w:type="spellEnd"/>
      <w:r w:rsidR="00976246">
        <w:rPr>
          <w:bCs/>
          <w:iCs/>
        </w:rPr>
        <w:t xml:space="preserve"> sahip ise</w:t>
      </w:r>
      <w:r w:rsidR="00082F5B">
        <w:rPr>
          <w:bCs/>
          <w:iCs/>
        </w:rPr>
        <w:t xml:space="preserve"> </w:t>
      </w:r>
      <w:proofErr w:type="spellStart"/>
      <w:r w:rsidR="00082F5B">
        <w:rPr>
          <w:bCs/>
          <w:iCs/>
        </w:rPr>
        <w:t>bortezomib</w:t>
      </w:r>
      <w:proofErr w:type="spellEnd"/>
      <w:r w:rsidR="00082F5B">
        <w:rPr>
          <w:bCs/>
          <w:iCs/>
        </w:rPr>
        <w:t xml:space="preserve"> kullanılamayacağı için bu grupta yer alan hastalar</w:t>
      </w:r>
      <w:r w:rsidR="00976246">
        <w:rPr>
          <w:bCs/>
          <w:iCs/>
        </w:rPr>
        <w:t>a</w:t>
      </w:r>
      <w:r w:rsidR="00082F5B">
        <w:rPr>
          <w:bCs/>
          <w:iCs/>
        </w:rPr>
        <w:t xml:space="preserve"> </w:t>
      </w:r>
      <w:proofErr w:type="spellStart"/>
      <w:r w:rsidR="00082F5B">
        <w:rPr>
          <w:bCs/>
          <w:iCs/>
        </w:rPr>
        <w:t>daratumumab</w:t>
      </w:r>
      <w:proofErr w:type="spellEnd"/>
      <w:r w:rsidR="00082F5B">
        <w:rPr>
          <w:bCs/>
          <w:iCs/>
        </w:rPr>
        <w:t xml:space="preserve"> tek ilaç veya </w:t>
      </w:r>
      <w:proofErr w:type="spellStart"/>
      <w:r w:rsidR="00082F5B">
        <w:rPr>
          <w:bCs/>
          <w:iCs/>
        </w:rPr>
        <w:t>siklofosfamid</w:t>
      </w:r>
      <w:proofErr w:type="spellEnd"/>
      <w:r w:rsidR="00082F5B">
        <w:rPr>
          <w:bCs/>
          <w:iCs/>
        </w:rPr>
        <w:t xml:space="preserve"> ve </w:t>
      </w:r>
      <w:proofErr w:type="spellStart"/>
      <w:r w:rsidR="00082F5B">
        <w:rPr>
          <w:bCs/>
          <w:iCs/>
        </w:rPr>
        <w:t>deksametazon</w:t>
      </w:r>
      <w:proofErr w:type="spellEnd"/>
      <w:r w:rsidR="00082F5B">
        <w:rPr>
          <w:bCs/>
          <w:iCs/>
        </w:rPr>
        <w:t xml:space="preserve"> ile kombine olarak </w:t>
      </w:r>
      <w:r w:rsidR="00976246">
        <w:rPr>
          <w:bCs/>
          <w:iCs/>
        </w:rPr>
        <w:t>uygulanabilir</w:t>
      </w:r>
      <w:r w:rsidR="00082F5B">
        <w:rPr>
          <w:bCs/>
          <w:iCs/>
        </w:rPr>
        <w:t>.</w:t>
      </w:r>
    </w:p>
    <w:p w14:paraId="174742AD" w14:textId="3E3054D6" w:rsidR="00323954" w:rsidRPr="00323954" w:rsidRDefault="00323954" w:rsidP="00323954">
      <w:pPr>
        <w:rPr>
          <w:bCs/>
          <w:iCs/>
        </w:rPr>
      </w:pPr>
      <w:r w:rsidRPr="00323954">
        <w:rPr>
          <w:bCs/>
          <w:iCs/>
        </w:rPr>
        <w:t xml:space="preserve">AL </w:t>
      </w:r>
      <w:proofErr w:type="spellStart"/>
      <w:r w:rsidR="00976246">
        <w:rPr>
          <w:bCs/>
          <w:iCs/>
        </w:rPr>
        <w:t>a</w:t>
      </w:r>
      <w:r w:rsidRPr="00323954">
        <w:rPr>
          <w:bCs/>
          <w:iCs/>
        </w:rPr>
        <w:t>miloidozdaki</w:t>
      </w:r>
      <w:proofErr w:type="spellEnd"/>
      <w:r w:rsidRPr="00323954">
        <w:rPr>
          <w:bCs/>
          <w:iCs/>
        </w:rPr>
        <w:t xml:space="preserve"> </w:t>
      </w:r>
      <w:proofErr w:type="spellStart"/>
      <w:r w:rsidRPr="00323954">
        <w:rPr>
          <w:bCs/>
          <w:iCs/>
        </w:rPr>
        <w:t>klonal</w:t>
      </w:r>
      <w:proofErr w:type="spellEnd"/>
      <w:r w:rsidRPr="00323954">
        <w:rPr>
          <w:bCs/>
          <w:iCs/>
        </w:rPr>
        <w:t xml:space="preserve"> plazma hücreleri genellikle </w:t>
      </w:r>
      <w:proofErr w:type="spellStart"/>
      <w:r w:rsidR="00E07D7D">
        <w:rPr>
          <w:bCs/>
          <w:iCs/>
        </w:rPr>
        <w:t>proteazom</w:t>
      </w:r>
      <w:proofErr w:type="spellEnd"/>
      <w:r w:rsidR="00E07D7D">
        <w:rPr>
          <w:bCs/>
          <w:iCs/>
        </w:rPr>
        <w:t xml:space="preserve"> inhibitörlerine (</w:t>
      </w:r>
      <w:r w:rsidRPr="00323954">
        <w:rPr>
          <w:bCs/>
          <w:iCs/>
        </w:rPr>
        <w:t>PI</w:t>
      </w:r>
      <w:r w:rsidR="00E07D7D">
        <w:rPr>
          <w:bCs/>
          <w:iCs/>
        </w:rPr>
        <w:t>)</w:t>
      </w:r>
      <w:r w:rsidRPr="00323954">
        <w:rPr>
          <w:bCs/>
          <w:iCs/>
        </w:rPr>
        <w:t xml:space="preserve"> duyarlıdır. </w:t>
      </w:r>
      <w:proofErr w:type="spellStart"/>
      <w:r w:rsidRPr="00323954">
        <w:rPr>
          <w:bCs/>
          <w:iCs/>
        </w:rPr>
        <w:t>Prote</w:t>
      </w:r>
      <w:r w:rsidR="00E07D7D">
        <w:rPr>
          <w:bCs/>
          <w:iCs/>
        </w:rPr>
        <w:t>a</w:t>
      </w:r>
      <w:r w:rsidRPr="00323954">
        <w:rPr>
          <w:bCs/>
          <w:iCs/>
        </w:rPr>
        <w:t>zomu</w:t>
      </w:r>
      <w:proofErr w:type="spellEnd"/>
      <w:r w:rsidRPr="00323954">
        <w:rPr>
          <w:bCs/>
          <w:iCs/>
        </w:rPr>
        <w:t xml:space="preserve"> hedef almak, AL </w:t>
      </w:r>
      <w:proofErr w:type="spellStart"/>
      <w:r w:rsidR="00E07D7D">
        <w:rPr>
          <w:bCs/>
          <w:iCs/>
        </w:rPr>
        <w:t>a</w:t>
      </w:r>
      <w:r w:rsidRPr="00323954">
        <w:rPr>
          <w:bCs/>
          <w:iCs/>
        </w:rPr>
        <w:t>miloid</w:t>
      </w:r>
      <w:r w:rsidR="00E07D7D">
        <w:rPr>
          <w:bCs/>
          <w:iCs/>
        </w:rPr>
        <w:t>oz</w:t>
      </w:r>
      <w:proofErr w:type="spellEnd"/>
      <w:r w:rsidRPr="00323954">
        <w:rPr>
          <w:bCs/>
          <w:iCs/>
        </w:rPr>
        <w:t xml:space="preserve"> için çok etkili bir tedavi stratejisidir. Hem tek ilaç hem de </w:t>
      </w:r>
      <w:proofErr w:type="spellStart"/>
      <w:r w:rsidRPr="00323954">
        <w:rPr>
          <w:bCs/>
          <w:iCs/>
        </w:rPr>
        <w:t>dek</w:t>
      </w:r>
      <w:r w:rsidR="00E07D7D">
        <w:rPr>
          <w:bCs/>
          <w:iCs/>
        </w:rPr>
        <w:t>s</w:t>
      </w:r>
      <w:r w:rsidRPr="00323954">
        <w:rPr>
          <w:bCs/>
          <w:iCs/>
        </w:rPr>
        <w:t>ametazonla</w:t>
      </w:r>
      <w:proofErr w:type="spellEnd"/>
      <w:r w:rsidRPr="00323954">
        <w:rPr>
          <w:bCs/>
          <w:iCs/>
        </w:rPr>
        <w:t xml:space="preserve"> üçlü bir kombinasyonun içinde yer alan </w:t>
      </w:r>
      <w:proofErr w:type="spellStart"/>
      <w:r w:rsidRPr="00323954">
        <w:rPr>
          <w:bCs/>
          <w:iCs/>
        </w:rPr>
        <w:t>bortezomib</w:t>
      </w:r>
      <w:proofErr w:type="spellEnd"/>
      <w:r w:rsidRPr="00323954">
        <w:rPr>
          <w:bCs/>
          <w:iCs/>
        </w:rPr>
        <w:t xml:space="preserve"> tedavisi çok etkilidir. Haftada bir </w:t>
      </w:r>
      <w:proofErr w:type="spellStart"/>
      <w:r w:rsidR="00E07D7D">
        <w:rPr>
          <w:bCs/>
          <w:iCs/>
        </w:rPr>
        <w:t>subkutan</w:t>
      </w:r>
      <w:proofErr w:type="spellEnd"/>
      <w:r w:rsidRPr="00323954">
        <w:rPr>
          <w:bCs/>
          <w:iCs/>
        </w:rPr>
        <w:t xml:space="preserve"> olarak </w:t>
      </w:r>
      <w:proofErr w:type="spellStart"/>
      <w:r w:rsidRPr="00323954">
        <w:rPr>
          <w:bCs/>
          <w:iCs/>
        </w:rPr>
        <w:t>dek</w:t>
      </w:r>
      <w:r w:rsidR="00E07D7D">
        <w:rPr>
          <w:bCs/>
          <w:iCs/>
        </w:rPr>
        <w:t>s</w:t>
      </w:r>
      <w:r w:rsidRPr="00323954">
        <w:rPr>
          <w:bCs/>
          <w:iCs/>
        </w:rPr>
        <w:t>ametazon</w:t>
      </w:r>
      <w:proofErr w:type="spellEnd"/>
      <w:r w:rsidRPr="00323954">
        <w:rPr>
          <w:bCs/>
          <w:iCs/>
        </w:rPr>
        <w:t xml:space="preserve"> ve bir </w:t>
      </w:r>
      <w:proofErr w:type="spellStart"/>
      <w:r w:rsidRPr="00323954">
        <w:rPr>
          <w:bCs/>
          <w:iCs/>
        </w:rPr>
        <w:t>alkilleyici</w:t>
      </w:r>
      <w:proofErr w:type="spellEnd"/>
      <w:r w:rsidRPr="00323954">
        <w:rPr>
          <w:bCs/>
          <w:iCs/>
        </w:rPr>
        <w:t xml:space="preserve"> ilaç ile kombine edilebilmektedir. </w:t>
      </w:r>
    </w:p>
    <w:p w14:paraId="23D5B3A7" w14:textId="4F6FFA9E" w:rsidR="00323954" w:rsidRPr="00323954" w:rsidRDefault="00323954" w:rsidP="00323954">
      <w:pPr>
        <w:rPr>
          <w:bCs/>
          <w:iCs/>
        </w:rPr>
      </w:pPr>
      <w:proofErr w:type="spellStart"/>
      <w:r w:rsidRPr="00323954">
        <w:rPr>
          <w:bCs/>
          <w:iCs/>
        </w:rPr>
        <w:t>Bortezomib-Siklofosfamid-Dek</w:t>
      </w:r>
      <w:r w:rsidR="00670819">
        <w:rPr>
          <w:bCs/>
          <w:iCs/>
        </w:rPr>
        <w:t>s</w:t>
      </w:r>
      <w:r w:rsidRPr="00323954">
        <w:rPr>
          <w:bCs/>
          <w:iCs/>
        </w:rPr>
        <w:t>ametazon</w:t>
      </w:r>
      <w:proofErr w:type="spellEnd"/>
      <w:r w:rsidRPr="00323954">
        <w:rPr>
          <w:bCs/>
          <w:iCs/>
        </w:rPr>
        <w:t xml:space="preserve"> (</w:t>
      </w:r>
      <w:proofErr w:type="spellStart"/>
      <w:r w:rsidR="00095BF1">
        <w:rPr>
          <w:bCs/>
          <w:iCs/>
        </w:rPr>
        <w:t>CyBorD</w:t>
      </w:r>
      <w:proofErr w:type="spellEnd"/>
      <w:r w:rsidRPr="00323954">
        <w:rPr>
          <w:bCs/>
          <w:iCs/>
        </w:rPr>
        <w:t xml:space="preserve">) en sık kullanılan rejim olup haftalık </w:t>
      </w:r>
      <w:proofErr w:type="spellStart"/>
      <w:r w:rsidRPr="00323954">
        <w:rPr>
          <w:bCs/>
          <w:iCs/>
        </w:rPr>
        <w:t>bortezomib</w:t>
      </w:r>
      <w:proofErr w:type="spellEnd"/>
      <w:r w:rsidRPr="00323954">
        <w:rPr>
          <w:bCs/>
          <w:iCs/>
        </w:rPr>
        <w:t xml:space="preserve"> protokolü tercih edilir ve boşluk haftasına gerek yoktur.</w:t>
      </w:r>
      <w:r w:rsidR="0009634E">
        <w:rPr>
          <w:bCs/>
          <w:iCs/>
        </w:rPr>
        <w:t xml:space="preserve"> </w:t>
      </w:r>
      <w:proofErr w:type="spellStart"/>
      <w:r w:rsidRPr="00323954">
        <w:rPr>
          <w:bCs/>
          <w:iCs/>
        </w:rPr>
        <w:t>CyBorD</w:t>
      </w:r>
      <w:proofErr w:type="spellEnd"/>
      <w:r w:rsidRPr="00323954">
        <w:rPr>
          <w:bCs/>
          <w:iCs/>
        </w:rPr>
        <w:t xml:space="preserve"> </w:t>
      </w:r>
      <w:r w:rsidR="00095BF1">
        <w:rPr>
          <w:bCs/>
          <w:iCs/>
        </w:rPr>
        <w:t xml:space="preserve">ile </w:t>
      </w:r>
      <w:r w:rsidRPr="00323954">
        <w:rPr>
          <w:bCs/>
          <w:iCs/>
        </w:rPr>
        <w:t xml:space="preserve">tüm hematolojik yanıt oranının </w:t>
      </w:r>
      <w:proofErr w:type="gramStart"/>
      <w:r w:rsidRPr="00323954">
        <w:rPr>
          <w:bCs/>
          <w:iCs/>
        </w:rPr>
        <w:t>%60</w:t>
      </w:r>
      <w:proofErr w:type="gramEnd"/>
      <w:r w:rsidRPr="00323954">
        <w:rPr>
          <w:bCs/>
          <w:iCs/>
        </w:rPr>
        <w:t xml:space="preserve">-%65, </w:t>
      </w:r>
      <w:r w:rsidR="00095BF1">
        <w:rPr>
          <w:bCs/>
          <w:iCs/>
        </w:rPr>
        <w:t xml:space="preserve">TY oranının ise </w:t>
      </w:r>
      <w:r w:rsidRPr="00323954">
        <w:rPr>
          <w:bCs/>
          <w:iCs/>
        </w:rPr>
        <w:t>%18-%25</w:t>
      </w:r>
      <w:r w:rsidR="00095BF1">
        <w:rPr>
          <w:bCs/>
          <w:iCs/>
        </w:rPr>
        <w:t xml:space="preserve"> </w:t>
      </w:r>
      <w:r w:rsidRPr="00323954">
        <w:rPr>
          <w:bCs/>
          <w:iCs/>
        </w:rPr>
        <w:t xml:space="preserve">olduğu bilinmektedir. Bu protokol genellikle iyi </w:t>
      </w:r>
      <w:proofErr w:type="spellStart"/>
      <w:r w:rsidRPr="00323954">
        <w:rPr>
          <w:bCs/>
          <w:iCs/>
        </w:rPr>
        <w:t>tolere</w:t>
      </w:r>
      <w:proofErr w:type="spellEnd"/>
      <w:r w:rsidRPr="00323954">
        <w:rPr>
          <w:bCs/>
          <w:iCs/>
        </w:rPr>
        <w:t xml:space="preserve"> edilmekte, belirgin bir </w:t>
      </w:r>
      <w:proofErr w:type="spellStart"/>
      <w:r w:rsidRPr="00323954">
        <w:rPr>
          <w:bCs/>
          <w:iCs/>
        </w:rPr>
        <w:t>miyelosüpresyon</w:t>
      </w:r>
      <w:proofErr w:type="spellEnd"/>
      <w:r w:rsidRPr="00323954">
        <w:rPr>
          <w:bCs/>
          <w:iCs/>
        </w:rPr>
        <w:t xml:space="preserve"> yapmamaktadır, oral veya </w:t>
      </w:r>
      <w:proofErr w:type="spellStart"/>
      <w:r w:rsidR="00095BF1">
        <w:rPr>
          <w:bCs/>
          <w:iCs/>
        </w:rPr>
        <w:t>intravenöz</w:t>
      </w:r>
      <w:proofErr w:type="spellEnd"/>
      <w:r w:rsidRPr="00323954">
        <w:rPr>
          <w:bCs/>
          <w:iCs/>
        </w:rPr>
        <w:t xml:space="preserve"> </w:t>
      </w:r>
      <w:proofErr w:type="spellStart"/>
      <w:r w:rsidRPr="00323954">
        <w:rPr>
          <w:bCs/>
          <w:iCs/>
        </w:rPr>
        <w:t>siklofosfamid</w:t>
      </w:r>
      <w:proofErr w:type="spellEnd"/>
      <w:r w:rsidRPr="00323954">
        <w:rPr>
          <w:bCs/>
          <w:iCs/>
        </w:rPr>
        <w:t xml:space="preserve"> ile beraber kullanılabilir ve böbrek yetmezliklerinde doz ayarlamaya gerek bulunmamaktadır. Plazma hücre klonunda </w:t>
      </w:r>
      <w:proofErr w:type="gramStart"/>
      <w:r w:rsidRPr="00323954">
        <w:rPr>
          <w:bCs/>
          <w:iCs/>
        </w:rPr>
        <w:t>t(</w:t>
      </w:r>
      <w:proofErr w:type="gramEnd"/>
      <w:r w:rsidRPr="00323954">
        <w:rPr>
          <w:bCs/>
          <w:iCs/>
        </w:rPr>
        <w:t xml:space="preserve">11;14) bulunan hastalarda </w:t>
      </w:r>
      <w:proofErr w:type="spellStart"/>
      <w:r w:rsidRPr="00323954">
        <w:rPr>
          <w:bCs/>
          <w:iCs/>
        </w:rPr>
        <w:t>CyBorD</w:t>
      </w:r>
      <w:proofErr w:type="spellEnd"/>
      <w:r w:rsidRPr="00323954">
        <w:rPr>
          <w:bCs/>
          <w:iCs/>
        </w:rPr>
        <w:t xml:space="preserve"> daha az etkili olmaktadır. </w:t>
      </w:r>
    </w:p>
    <w:p w14:paraId="5859C81C" w14:textId="59B1EF78" w:rsidR="00323954" w:rsidRDefault="00323954" w:rsidP="00323954">
      <w:pPr>
        <w:rPr>
          <w:bCs/>
          <w:iCs/>
        </w:rPr>
      </w:pPr>
      <w:proofErr w:type="spellStart"/>
      <w:r w:rsidRPr="00323954">
        <w:rPr>
          <w:bCs/>
          <w:iCs/>
        </w:rPr>
        <w:t>Bortezomibin</w:t>
      </w:r>
      <w:proofErr w:type="spellEnd"/>
      <w:r w:rsidRPr="00323954">
        <w:rPr>
          <w:bCs/>
          <w:iCs/>
        </w:rPr>
        <w:t xml:space="preserve">, oral </w:t>
      </w:r>
      <w:proofErr w:type="spellStart"/>
      <w:r w:rsidRPr="00323954">
        <w:rPr>
          <w:bCs/>
          <w:iCs/>
        </w:rPr>
        <w:t>melfalan</w:t>
      </w:r>
      <w:proofErr w:type="spellEnd"/>
      <w:r w:rsidRPr="00323954">
        <w:rPr>
          <w:bCs/>
          <w:iCs/>
        </w:rPr>
        <w:t xml:space="preserve"> ve </w:t>
      </w:r>
      <w:proofErr w:type="spellStart"/>
      <w:r w:rsidRPr="00323954">
        <w:rPr>
          <w:bCs/>
          <w:iCs/>
        </w:rPr>
        <w:t>dek</w:t>
      </w:r>
      <w:r w:rsidR="00D12173">
        <w:rPr>
          <w:bCs/>
          <w:iCs/>
        </w:rPr>
        <w:t>s</w:t>
      </w:r>
      <w:r w:rsidRPr="00323954">
        <w:rPr>
          <w:bCs/>
          <w:iCs/>
        </w:rPr>
        <w:t>ametazon</w:t>
      </w:r>
      <w:proofErr w:type="spellEnd"/>
      <w:r w:rsidRPr="00323954">
        <w:rPr>
          <w:bCs/>
          <w:iCs/>
        </w:rPr>
        <w:t xml:space="preserve"> ile kombinasyonunun (</w:t>
      </w:r>
      <w:proofErr w:type="spellStart"/>
      <w:r w:rsidRPr="00323954">
        <w:rPr>
          <w:bCs/>
          <w:iCs/>
        </w:rPr>
        <w:t>BMDe</w:t>
      </w:r>
      <w:r w:rsidR="00D33730">
        <w:rPr>
          <w:bCs/>
          <w:iCs/>
        </w:rPr>
        <w:t>ks</w:t>
      </w:r>
      <w:proofErr w:type="spellEnd"/>
      <w:r w:rsidRPr="00323954">
        <w:rPr>
          <w:bCs/>
          <w:iCs/>
        </w:rPr>
        <w:t xml:space="preserve">) </w:t>
      </w:r>
      <w:proofErr w:type="spellStart"/>
      <w:r w:rsidRPr="00323954">
        <w:rPr>
          <w:bCs/>
          <w:iCs/>
        </w:rPr>
        <w:t>MDe</w:t>
      </w:r>
      <w:r w:rsidR="00D33730">
        <w:rPr>
          <w:bCs/>
          <w:iCs/>
        </w:rPr>
        <w:t>ks</w:t>
      </w:r>
      <w:proofErr w:type="spellEnd"/>
      <w:r w:rsidRPr="00323954">
        <w:rPr>
          <w:bCs/>
          <w:iCs/>
        </w:rPr>
        <w:t xml:space="preserve"> ile karşılaştırıldığı bir </w:t>
      </w:r>
      <w:proofErr w:type="spellStart"/>
      <w:r w:rsidRPr="00323954">
        <w:rPr>
          <w:bCs/>
          <w:iCs/>
        </w:rPr>
        <w:t>prospektif</w:t>
      </w:r>
      <w:proofErr w:type="spellEnd"/>
      <w:r w:rsidRPr="00323954">
        <w:rPr>
          <w:bCs/>
          <w:iCs/>
        </w:rPr>
        <w:t xml:space="preserve"> çalışmada Mayo Evre I-IIIA nakil</w:t>
      </w:r>
      <w:r w:rsidR="00D33730">
        <w:rPr>
          <w:bCs/>
          <w:iCs/>
        </w:rPr>
        <w:t xml:space="preserve"> adayı</w:t>
      </w:r>
      <w:r w:rsidRPr="00323954">
        <w:rPr>
          <w:bCs/>
          <w:iCs/>
        </w:rPr>
        <w:t xml:space="preserve"> olmayan hastalar değerlendirilmiştir. </w:t>
      </w:r>
      <w:proofErr w:type="spellStart"/>
      <w:r w:rsidRPr="00323954">
        <w:rPr>
          <w:bCs/>
          <w:iCs/>
        </w:rPr>
        <w:t>BMDe</w:t>
      </w:r>
      <w:r w:rsidR="00D33730">
        <w:rPr>
          <w:bCs/>
          <w:iCs/>
        </w:rPr>
        <w:t>ks</w:t>
      </w:r>
      <w:proofErr w:type="spellEnd"/>
      <w:r w:rsidRPr="00323954">
        <w:rPr>
          <w:bCs/>
          <w:iCs/>
        </w:rPr>
        <w:t xml:space="preserve"> ile tedavi edilen hastalarda </w:t>
      </w:r>
      <w:r w:rsidR="00D33730">
        <w:rPr>
          <w:bCs/>
          <w:iCs/>
        </w:rPr>
        <w:t>3.</w:t>
      </w:r>
      <w:r w:rsidRPr="00323954">
        <w:rPr>
          <w:bCs/>
          <w:iCs/>
        </w:rPr>
        <w:t xml:space="preserve"> ayda </w:t>
      </w:r>
      <w:proofErr w:type="gramStart"/>
      <w:r w:rsidRPr="00323954">
        <w:rPr>
          <w:bCs/>
          <w:iCs/>
        </w:rPr>
        <w:t>%81</w:t>
      </w:r>
      <w:proofErr w:type="gramEnd"/>
      <w:r w:rsidRPr="00323954">
        <w:rPr>
          <w:bCs/>
          <w:iCs/>
        </w:rPr>
        <w:t xml:space="preserve">’e ulaşan hematolojik yanıt görülürken </w:t>
      </w:r>
      <w:proofErr w:type="spellStart"/>
      <w:r w:rsidRPr="00323954">
        <w:rPr>
          <w:bCs/>
          <w:iCs/>
        </w:rPr>
        <w:t>MDe</w:t>
      </w:r>
      <w:r w:rsidR="00D33730">
        <w:rPr>
          <w:bCs/>
          <w:iCs/>
        </w:rPr>
        <w:t>ks</w:t>
      </w:r>
      <w:proofErr w:type="spellEnd"/>
      <w:r w:rsidRPr="00323954">
        <w:rPr>
          <w:bCs/>
          <w:iCs/>
        </w:rPr>
        <w:t xml:space="preserve"> kolunda bu oran %57’de kalmıştır. Mayo evre II olan hastalarda; </w:t>
      </w:r>
      <w:proofErr w:type="spellStart"/>
      <w:r w:rsidRPr="00323954">
        <w:rPr>
          <w:bCs/>
          <w:iCs/>
        </w:rPr>
        <w:t>prospektif</w:t>
      </w:r>
      <w:proofErr w:type="spellEnd"/>
      <w:r w:rsidRPr="00323954">
        <w:rPr>
          <w:bCs/>
          <w:iCs/>
        </w:rPr>
        <w:t xml:space="preserve"> </w:t>
      </w:r>
      <w:proofErr w:type="spellStart"/>
      <w:r w:rsidRPr="00323954">
        <w:rPr>
          <w:bCs/>
          <w:iCs/>
        </w:rPr>
        <w:t>randomize</w:t>
      </w:r>
      <w:proofErr w:type="spellEnd"/>
      <w:r w:rsidRPr="00323954">
        <w:rPr>
          <w:bCs/>
          <w:iCs/>
        </w:rPr>
        <w:t xml:space="preserve"> çalışmalar içinde diğer tedavi seçenekleri ile karşılaştırılmış </w:t>
      </w:r>
      <w:proofErr w:type="spellStart"/>
      <w:r w:rsidRPr="00323954">
        <w:rPr>
          <w:bCs/>
          <w:iCs/>
        </w:rPr>
        <w:t>sağkalım</w:t>
      </w:r>
      <w:proofErr w:type="spellEnd"/>
      <w:r w:rsidRPr="00323954">
        <w:rPr>
          <w:bCs/>
          <w:iCs/>
        </w:rPr>
        <w:t xml:space="preserve"> iyileşmesi gösterilen tek tedavi seçeneği </w:t>
      </w:r>
      <w:proofErr w:type="spellStart"/>
      <w:r w:rsidRPr="00323954">
        <w:rPr>
          <w:bCs/>
          <w:iCs/>
        </w:rPr>
        <w:t>BMDe</w:t>
      </w:r>
      <w:r w:rsidR="004A1024">
        <w:rPr>
          <w:bCs/>
          <w:iCs/>
        </w:rPr>
        <w:t>ks</w:t>
      </w:r>
      <w:r w:rsidRPr="00323954">
        <w:rPr>
          <w:bCs/>
          <w:iCs/>
        </w:rPr>
        <w:t>’tir</w:t>
      </w:r>
      <w:proofErr w:type="spellEnd"/>
      <w:r w:rsidRPr="00323954">
        <w:rPr>
          <w:bCs/>
          <w:iCs/>
        </w:rPr>
        <w:t xml:space="preserve">. </w:t>
      </w:r>
      <w:r w:rsidR="00686C24">
        <w:rPr>
          <w:bCs/>
          <w:iCs/>
        </w:rPr>
        <w:t>Geriye dönük</w:t>
      </w:r>
      <w:r w:rsidRPr="00323954">
        <w:rPr>
          <w:bCs/>
          <w:iCs/>
        </w:rPr>
        <w:t xml:space="preserve"> verilerde </w:t>
      </w:r>
      <w:proofErr w:type="gramStart"/>
      <w:r w:rsidRPr="00323954">
        <w:rPr>
          <w:bCs/>
          <w:iCs/>
        </w:rPr>
        <w:t>t(</w:t>
      </w:r>
      <w:proofErr w:type="gramEnd"/>
      <w:r w:rsidRPr="00323954">
        <w:rPr>
          <w:bCs/>
          <w:iCs/>
        </w:rPr>
        <w:t xml:space="preserve">11;14)’ü olan hastalarda da etkinliği gösterilmiş ancak daha ileri </w:t>
      </w:r>
      <w:proofErr w:type="spellStart"/>
      <w:r w:rsidRPr="00323954">
        <w:rPr>
          <w:bCs/>
          <w:iCs/>
        </w:rPr>
        <w:t>validasyonları</w:t>
      </w:r>
      <w:proofErr w:type="spellEnd"/>
      <w:r w:rsidRPr="00323954">
        <w:rPr>
          <w:bCs/>
          <w:iCs/>
        </w:rPr>
        <w:t xml:space="preserve"> henüz yapılmamıştır. </w:t>
      </w:r>
      <w:proofErr w:type="spellStart"/>
      <w:r w:rsidRPr="00323954">
        <w:rPr>
          <w:bCs/>
          <w:iCs/>
        </w:rPr>
        <w:t>Melfalan</w:t>
      </w:r>
      <w:proofErr w:type="spellEnd"/>
      <w:r w:rsidRPr="00323954">
        <w:rPr>
          <w:bCs/>
          <w:iCs/>
        </w:rPr>
        <w:t xml:space="preserve"> dozu için </w:t>
      </w:r>
      <w:proofErr w:type="spellStart"/>
      <w:r w:rsidRPr="00323954">
        <w:rPr>
          <w:bCs/>
          <w:iCs/>
        </w:rPr>
        <w:t>renal</w:t>
      </w:r>
      <w:proofErr w:type="spellEnd"/>
      <w:r w:rsidRPr="00323954">
        <w:rPr>
          <w:bCs/>
          <w:iCs/>
        </w:rPr>
        <w:t xml:space="preserve"> ayarlama yapılması gerekmekte, </w:t>
      </w:r>
      <w:proofErr w:type="spellStart"/>
      <w:r w:rsidRPr="00323954">
        <w:rPr>
          <w:bCs/>
          <w:iCs/>
        </w:rPr>
        <w:t>miyelosüpresyon</w:t>
      </w:r>
      <w:proofErr w:type="spellEnd"/>
      <w:r w:rsidR="00686C24">
        <w:rPr>
          <w:bCs/>
          <w:iCs/>
        </w:rPr>
        <w:t xml:space="preserve"> </w:t>
      </w:r>
      <w:proofErr w:type="spellStart"/>
      <w:r w:rsidRPr="00323954">
        <w:rPr>
          <w:bCs/>
          <w:iCs/>
        </w:rPr>
        <w:t>siklofosfamide</w:t>
      </w:r>
      <w:proofErr w:type="spellEnd"/>
      <w:r w:rsidRPr="00323954">
        <w:rPr>
          <w:bCs/>
          <w:iCs/>
        </w:rPr>
        <w:t xml:space="preserve"> göre daha</w:t>
      </w:r>
      <w:r w:rsidR="00686C24">
        <w:rPr>
          <w:bCs/>
          <w:iCs/>
        </w:rPr>
        <w:t xml:space="preserve"> sık ve</w:t>
      </w:r>
      <w:r w:rsidRPr="00323954">
        <w:rPr>
          <w:bCs/>
          <w:iCs/>
        </w:rPr>
        <w:t xml:space="preserve"> derin</w:t>
      </w:r>
      <w:r w:rsidR="00686C24">
        <w:rPr>
          <w:bCs/>
          <w:iCs/>
        </w:rPr>
        <w:t xml:space="preserve"> olmakta</w:t>
      </w:r>
      <w:r w:rsidRPr="00323954">
        <w:rPr>
          <w:bCs/>
          <w:iCs/>
        </w:rPr>
        <w:t xml:space="preserve"> ve uzun dönemde de </w:t>
      </w:r>
      <w:proofErr w:type="spellStart"/>
      <w:r w:rsidRPr="00323954">
        <w:rPr>
          <w:bCs/>
          <w:iCs/>
        </w:rPr>
        <w:t>miyelodisplastik</w:t>
      </w:r>
      <w:proofErr w:type="spellEnd"/>
      <w:r w:rsidRPr="00323954">
        <w:rPr>
          <w:bCs/>
          <w:iCs/>
        </w:rPr>
        <w:t xml:space="preserve"> sendrom gelişebilmektedir. </w:t>
      </w:r>
      <w:r w:rsidR="00686C24">
        <w:rPr>
          <w:bCs/>
          <w:iCs/>
        </w:rPr>
        <w:t xml:space="preserve">Bu nedenle </w:t>
      </w:r>
      <w:proofErr w:type="spellStart"/>
      <w:r w:rsidR="00686C24">
        <w:rPr>
          <w:bCs/>
          <w:iCs/>
        </w:rPr>
        <w:t>melfalan</w:t>
      </w:r>
      <w:proofErr w:type="spellEnd"/>
      <w:r w:rsidR="00686C24">
        <w:rPr>
          <w:bCs/>
          <w:iCs/>
        </w:rPr>
        <w:t xml:space="preserve"> içeren tedavi protokollerinin 9 kürden fazla uygulanması önerilmemektedir. </w:t>
      </w:r>
      <w:proofErr w:type="spellStart"/>
      <w:r w:rsidRPr="00323954">
        <w:rPr>
          <w:bCs/>
          <w:iCs/>
        </w:rPr>
        <w:t>Nöropati</w:t>
      </w:r>
      <w:proofErr w:type="spellEnd"/>
      <w:r w:rsidRPr="00323954">
        <w:rPr>
          <w:bCs/>
          <w:iCs/>
        </w:rPr>
        <w:t xml:space="preserve">, </w:t>
      </w:r>
      <w:proofErr w:type="spellStart"/>
      <w:r w:rsidRPr="00323954">
        <w:rPr>
          <w:bCs/>
          <w:iCs/>
        </w:rPr>
        <w:t>bortezomibin</w:t>
      </w:r>
      <w:proofErr w:type="spellEnd"/>
      <w:r w:rsidRPr="00323954">
        <w:rPr>
          <w:bCs/>
          <w:iCs/>
        </w:rPr>
        <w:t xml:space="preserve"> en önemli ve doz kısıtlayıcı etkisidir. </w:t>
      </w:r>
      <w:proofErr w:type="spellStart"/>
      <w:r w:rsidRPr="00323954">
        <w:rPr>
          <w:bCs/>
          <w:iCs/>
        </w:rPr>
        <w:t>Kardiyotoksisite</w:t>
      </w:r>
      <w:proofErr w:type="spellEnd"/>
      <w:r w:rsidRPr="00323954">
        <w:rPr>
          <w:bCs/>
          <w:iCs/>
        </w:rPr>
        <w:t xml:space="preserve"> de </w:t>
      </w:r>
      <w:proofErr w:type="spellStart"/>
      <w:r w:rsidRPr="00323954">
        <w:rPr>
          <w:bCs/>
          <w:iCs/>
        </w:rPr>
        <w:t>bortezomib</w:t>
      </w:r>
      <w:proofErr w:type="spellEnd"/>
      <w:r w:rsidRPr="00323954">
        <w:rPr>
          <w:bCs/>
          <w:iCs/>
        </w:rPr>
        <w:t xml:space="preserve"> ile artabilir; </w:t>
      </w:r>
      <w:proofErr w:type="spellStart"/>
      <w:r w:rsidRPr="00323954">
        <w:rPr>
          <w:bCs/>
          <w:iCs/>
        </w:rPr>
        <w:t>atrial</w:t>
      </w:r>
      <w:proofErr w:type="spellEnd"/>
      <w:r w:rsidRPr="00323954">
        <w:rPr>
          <w:bCs/>
          <w:iCs/>
        </w:rPr>
        <w:t xml:space="preserve"> aritmiler, </w:t>
      </w:r>
      <w:proofErr w:type="spellStart"/>
      <w:r w:rsidRPr="00323954">
        <w:rPr>
          <w:bCs/>
          <w:iCs/>
        </w:rPr>
        <w:t>bortezomibin</w:t>
      </w:r>
      <w:proofErr w:type="spellEnd"/>
      <w:r w:rsidRPr="00323954">
        <w:rPr>
          <w:bCs/>
          <w:iCs/>
        </w:rPr>
        <w:t xml:space="preserve"> </w:t>
      </w:r>
      <w:proofErr w:type="spellStart"/>
      <w:r w:rsidR="00CB6A65">
        <w:rPr>
          <w:bCs/>
          <w:iCs/>
        </w:rPr>
        <w:t>intravenöz</w:t>
      </w:r>
      <w:proofErr w:type="spellEnd"/>
      <w:r w:rsidRPr="00323954">
        <w:rPr>
          <w:bCs/>
          <w:iCs/>
        </w:rPr>
        <w:t xml:space="preserve"> </w:t>
      </w:r>
      <w:proofErr w:type="spellStart"/>
      <w:r w:rsidRPr="00323954">
        <w:rPr>
          <w:bCs/>
          <w:iCs/>
        </w:rPr>
        <w:t>uygulanımı</w:t>
      </w:r>
      <w:proofErr w:type="spellEnd"/>
      <w:r w:rsidRPr="00323954">
        <w:rPr>
          <w:bCs/>
          <w:iCs/>
        </w:rPr>
        <w:t xml:space="preserve"> sırasında </w:t>
      </w:r>
      <w:proofErr w:type="spellStart"/>
      <w:r w:rsidR="00CB6A65">
        <w:rPr>
          <w:bCs/>
          <w:iCs/>
        </w:rPr>
        <w:lastRenderedPageBreak/>
        <w:t>subkutan</w:t>
      </w:r>
      <w:proofErr w:type="spellEnd"/>
      <w:r w:rsidR="00CB6A65">
        <w:rPr>
          <w:bCs/>
          <w:iCs/>
        </w:rPr>
        <w:t xml:space="preserve"> uygulamaya göre</w:t>
      </w:r>
      <w:r w:rsidRPr="00323954">
        <w:rPr>
          <w:bCs/>
          <w:iCs/>
        </w:rPr>
        <w:t xml:space="preserve"> daha sık görülebilmektedir. Belirgin akciğer hastalığı olanlarda </w:t>
      </w:r>
      <w:proofErr w:type="spellStart"/>
      <w:r w:rsidRPr="00323954">
        <w:rPr>
          <w:bCs/>
          <w:iCs/>
        </w:rPr>
        <w:t>bortezomib</w:t>
      </w:r>
      <w:proofErr w:type="spellEnd"/>
      <w:r w:rsidRPr="00323954">
        <w:rPr>
          <w:bCs/>
          <w:iCs/>
        </w:rPr>
        <w:t>, düşük</w:t>
      </w:r>
      <w:r w:rsidR="000C6A5E">
        <w:rPr>
          <w:bCs/>
          <w:iCs/>
        </w:rPr>
        <w:t xml:space="preserve"> de olsa</w:t>
      </w:r>
      <w:r w:rsidRPr="00323954">
        <w:rPr>
          <w:bCs/>
          <w:iCs/>
        </w:rPr>
        <w:t xml:space="preserve"> </w:t>
      </w:r>
      <w:proofErr w:type="spellStart"/>
      <w:r w:rsidRPr="00323954">
        <w:rPr>
          <w:bCs/>
          <w:iCs/>
        </w:rPr>
        <w:t>pulmoner</w:t>
      </w:r>
      <w:proofErr w:type="spellEnd"/>
      <w:r w:rsidRPr="00323954">
        <w:rPr>
          <w:bCs/>
          <w:iCs/>
        </w:rPr>
        <w:t xml:space="preserve"> </w:t>
      </w:r>
      <w:proofErr w:type="spellStart"/>
      <w:r w:rsidRPr="00323954">
        <w:rPr>
          <w:bCs/>
          <w:iCs/>
        </w:rPr>
        <w:t>toksisite</w:t>
      </w:r>
      <w:proofErr w:type="spellEnd"/>
      <w:r w:rsidRPr="00323954">
        <w:rPr>
          <w:bCs/>
          <w:iCs/>
        </w:rPr>
        <w:t xml:space="preserve"> riski nedeniyle dikkatli kullanılmalıdır.</w:t>
      </w:r>
      <w:r w:rsidR="0009634E">
        <w:rPr>
          <w:bCs/>
          <w:iCs/>
        </w:rPr>
        <w:t xml:space="preserve"> </w:t>
      </w:r>
    </w:p>
    <w:p w14:paraId="075ECE17" w14:textId="443D0A17" w:rsidR="00323954" w:rsidRPr="00323954" w:rsidRDefault="00323954" w:rsidP="00323954">
      <w:pPr>
        <w:rPr>
          <w:bCs/>
          <w:iCs/>
        </w:rPr>
      </w:pPr>
      <w:proofErr w:type="spellStart"/>
      <w:r w:rsidRPr="00323954">
        <w:rPr>
          <w:bCs/>
          <w:iCs/>
        </w:rPr>
        <w:t>İksazomib</w:t>
      </w:r>
      <w:proofErr w:type="spellEnd"/>
      <w:r w:rsidRPr="00323954">
        <w:rPr>
          <w:bCs/>
          <w:iCs/>
        </w:rPr>
        <w:t xml:space="preserve">, ikinci kuşak PI olup oral kullanımı olması ve daha düşük </w:t>
      </w:r>
      <w:proofErr w:type="spellStart"/>
      <w:r w:rsidRPr="00323954">
        <w:rPr>
          <w:bCs/>
          <w:iCs/>
        </w:rPr>
        <w:t>nörotoksisitesi</w:t>
      </w:r>
      <w:proofErr w:type="spellEnd"/>
      <w:r w:rsidRPr="00323954">
        <w:rPr>
          <w:bCs/>
          <w:iCs/>
        </w:rPr>
        <w:t xml:space="preserve"> ile </w:t>
      </w:r>
      <w:proofErr w:type="spellStart"/>
      <w:r w:rsidRPr="00323954">
        <w:rPr>
          <w:bCs/>
          <w:iCs/>
        </w:rPr>
        <w:t>bortezomibden</w:t>
      </w:r>
      <w:proofErr w:type="spellEnd"/>
      <w:r w:rsidRPr="00323954">
        <w:rPr>
          <w:bCs/>
          <w:iCs/>
        </w:rPr>
        <w:t xml:space="preserve"> ayrılmaktadır. Bir faz III </w:t>
      </w:r>
      <w:proofErr w:type="spellStart"/>
      <w:r w:rsidRPr="00323954">
        <w:rPr>
          <w:bCs/>
          <w:iCs/>
        </w:rPr>
        <w:t>randomize</w:t>
      </w:r>
      <w:proofErr w:type="spellEnd"/>
      <w:r w:rsidRPr="00323954">
        <w:rPr>
          <w:bCs/>
          <w:iCs/>
        </w:rPr>
        <w:t xml:space="preserve"> çalışmada, </w:t>
      </w:r>
      <w:proofErr w:type="spellStart"/>
      <w:r w:rsidRPr="00323954">
        <w:rPr>
          <w:bCs/>
          <w:iCs/>
        </w:rPr>
        <w:t>iksazomib+dek</w:t>
      </w:r>
      <w:r w:rsidR="0034131A">
        <w:rPr>
          <w:bCs/>
          <w:iCs/>
        </w:rPr>
        <w:t>s</w:t>
      </w:r>
      <w:r w:rsidRPr="00323954">
        <w:rPr>
          <w:bCs/>
          <w:iCs/>
        </w:rPr>
        <w:t>ametazon</w:t>
      </w:r>
      <w:proofErr w:type="spellEnd"/>
      <w:r w:rsidRPr="00323954">
        <w:rPr>
          <w:bCs/>
          <w:iCs/>
        </w:rPr>
        <w:t xml:space="preserve"> ile doktor tercihi tedavinin </w:t>
      </w:r>
      <w:proofErr w:type="spellStart"/>
      <w:r w:rsidRPr="00323954">
        <w:rPr>
          <w:bCs/>
          <w:iCs/>
        </w:rPr>
        <w:t>nüks</w:t>
      </w:r>
      <w:proofErr w:type="spellEnd"/>
      <w:r w:rsidRPr="00323954">
        <w:rPr>
          <w:bCs/>
          <w:iCs/>
        </w:rPr>
        <w:t xml:space="preserve"> AL </w:t>
      </w:r>
      <w:proofErr w:type="spellStart"/>
      <w:r w:rsidR="00E176A8">
        <w:rPr>
          <w:bCs/>
          <w:iCs/>
        </w:rPr>
        <w:t>a</w:t>
      </w:r>
      <w:r w:rsidRPr="00323954">
        <w:rPr>
          <w:bCs/>
          <w:iCs/>
        </w:rPr>
        <w:t>miloidoz</w:t>
      </w:r>
      <w:proofErr w:type="spellEnd"/>
      <w:r w:rsidRPr="00323954">
        <w:rPr>
          <w:bCs/>
          <w:iCs/>
        </w:rPr>
        <w:t xml:space="preserve"> hastalarında etkinliği karşılaştırılmıştır. Birincil sonlanım noktası olan tüm hematolojik yanıt oranına ulaşılamamış olsa da </w:t>
      </w:r>
      <w:proofErr w:type="spellStart"/>
      <w:r w:rsidRPr="00323954">
        <w:rPr>
          <w:bCs/>
          <w:iCs/>
        </w:rPr>
        <w:t>iksazomib-dek</w:t>
      </w:r>
      <w:r w:rsidR="00E01F56">
        <w:rPr>
          <w:bCs/>
          <w:iCs/>
        </w:rPr>
        <w:t>s</w:t>
      </w:r>
      <w:r w:rsidRPr="00323954">
        <w:rPr>
          <w:bCs/>
          <w:iCs/>
        </w:rPr>
        <w:t>ametazon</w:t>
      </w:r>
      <w:proofErr w:type="spellEnd"/>
      <w:r w:rsidRPr="00323954">
        <w:rPr>
          <w:bCs/>
          <w:iCs/>
        </w:rPr>
        <w:t xml:space="preserve"> ile </w:t>
      </w:r>
      <w:proofErr w:type="spellStart"/>
      <w:r w:rsidRPr="00323954">
        <w:rPr>
          <w:bCs/>
          <w:iCs/>
        </w:rPr>
        <w:t>vital</w:t>
      </w:r>
      <w:proofErr w:type="spellEnd"/>
      <w:r w:rsidRPr="00323954">
        <w:rPr>
          <w:bCs/>
          <w:iCs/>
        </w:rPr>
        <w:t xml:space="preserve"> organ etkilenme süresi ve </w:t>
      </w:r>
      <w:proofErr w:type="spellStart"/>
      <w:r w:rsidRPr="00323954">
        <w:rPr>
          <w:bCs/>
          <w:iCs/>
        </w:rPr>
        <w:t>mortalite</w:t>
      </w:r>
      <w:proofErr w:type="spellEnd"/>
      <w:r w:rsidRPr="00323954">
        <w:rPr>
          <w:bCs/>
          <w:iCs/>
        </w:rPr>
        <w:t xml:space="preserve">, PFS ve bir sonraki tedaviye geçme süresinin uzadığı görülmüştür. Küçük bir faz I/II çalışmada, </w:t>
      </w:r>
      <w:proofErr w:type="spellStart"/>
      <w:r w:rsidRPr="00323954">
        <w:rPr>
          <w:bCs/>
          <w:iCs/>
        </w:rPr>
        <w:t>iksazomibin</w:t>
      </w:r>
      <w:proofErr w:type="spellEnd"/>
      <w:r w:rsidRPr="00323954">
        <w:rPr>
          <w:bCs/>
          <w:iCs/>
        </w:rPr>
        <w:t xml:space="preserve"> </w:t>
      </w:r>
      <w:proofErr w:type="spellStart"/>
      <w:r w:rsidRPr="00323954">
        <w:rPr>
          <w:bCs/>
          <w:iCs/>
        </w:rPr>
        <w:t>siklofosfamid</w:t>
      </w:r>
      <w:proofErr w:type="spellEnd"/>
      <w:r w:rsidRPr="00323954">
        <w:rPr>
          <w:bCs/>
          <w:iCs/>
        </w:rPr>
        <w:t xml:space="preserve"> ve </w:t>
      </w:r>
      <w:proofErr w:type="spellStart"/>
      <w:proofErr w:type="gramStart"/>
      <w:r w:rsidRPr="00323954">
        <w:rPr>
          <w:bCs/>
          <w:iCs/>
        </w:rPr>
        <w:t>deksametazon</w:t>
      </w:r>
      <w:proofErr w:type="spellEnd"/>
      <w:r w:rsidRPr="00323954">
        <w:rPr>
          <w:bCs/>
          <w:iCs/>
        </w:rPr>
        <w:t xml:space="preserve">  (</w:t>
      </w:r>
      <w:proofErr w:type="spellStart"/>
      <w:proofErr w:type="gramEnd"/>
      <w:r w:rsidRPr="00323954">
        <w:rPr>
          <w:bCs/>
          <w:iCs/>
        </w:rPr>
        <w:t>ICd</w:t>
      </w:r>
      <w:proofErr w:type="spellEnd"/>
      <w:r w:rsidRPr="00323954">
        <w:rPr>
          <w:bCs/>
          <w:iCs/>
        </w:rPr>
        <w:t>) ile kombinasyonu yeni tanı AL</w:t>
      </w:r>
      <w:r w:rsidR="00BC228D">
        <w:rPr>
          <w:bCs/>
          <w:iCs/>
        </w:rPr>
        <w:t xml:space="preserve"> </w:t>
      </w:r>
      <w:proofErr w:type="spellStart"/>
      <w:r w:rsidR="00BC228D">
        <w:rPr>
          <w:bCs/>
          <w:iCs/>
        </w:rPr>
        <w:t>a</w:t>
      </w:r>
      <w:r w:rsidRPr="00323954">
        <w:rPr>
          <w:bCs/>
          <w:iCs/>
        </w:rPr>
        <w:t>miloid</w:t>
      </w:r>
      <w:r w:rsidR="00BC228D">
        <w:rPr>
          <w:bCs/>
          <w:iCs/>
        </w:rPr>
        <w:t>ozu</w:t>
      </w:r>
      <w:proofErr w:type="spellEnd"/>
      <w:r w:rsidRPr="00323954">
        <w:rPr>
          <w:bCs/>
          <w:iCs/>
        </w:rPr>
        <w:t xml:space="preserve"> olan hastalarda</w:t>
      </w:r>
      <w:r w:rsidR="00BC228D">
        <w:rPr>
          <w:bCs/>
          <w:iCs/>
        </w:rPr>
        <w:t xml:space="preserve"> </w:t>
      </w:r>
      <w:r w:rsidRPr="00323954">
        <w:rPr>
          <w:bCs/>
          <w:iCs/>
        </w:rPr>
        <w:t xml:space="preserve">güvenli ve iyi </w:t>
      </w:r>
      <w:proofErr w:type="spellStart"/>
      <w:r w:rsidRPr="00323954">
        <w:rPr>
          <w:bCs/>
          <w:iCs/>
        </w:rPr>
        <w:t>tolere</w:t>
      </w:r>
      <w:proofErr w:type="spellEnd"/>
      <w:r w:rsidRPr="00323954">
        <w:rPr>
          <w:bCs/>
          <w:iCs/>
        </w:rPr>
        <w:t xml:space="preserve"> edilebilir olarak bildirilmiştir ve ÇİKY oranını %39’a artırdığı görülmüştür. Mayo </w:t>
      </w:r>
      <w:proofErr w:type="spellStart"/>
      <w:r w:rsidRPr="00323954">
        <w:rPr>
          <w:bCs/>
          <w:iCs/>
        </w:rPr>
        <w:t>Klinik</w:t>
      </w:r>
      <w:r w:rsidR="006A4DF4">
        <w:rPr>
          <w:bCs/>
          <w:iCs/>
        </w:rPr>
        <w:t>’</w:t>
      </w:r>
      <w:r w:rsidRPr="00323954">
        <w:rPr>
          <w:bCs/>
          <w:iCs/>
        </w:rPr>
        <w:t>ten</w:t>
      </w:r>
      <w:proofErr w:type="spellEnd"/>
      <w:r w:rsidRPr="00323954">
        <w:rPr>
          <w:bCs/>
          <w:iCs/>
        </w:rPr>
        <w:t xml:space="preserve"> </w:t>
      </w:r>
      <w:r w:rsidR="006A4DF4">
        <w:rPr>
          <w:bCs/>
          <w:iCs/>
        </w:rPr>
        <w:t xml:space="preserve">bildirilen </w:t>
      </w:r>
      <w:r w:rsidRPr="00323954">
        <w:rPr>
          <w:bCs/>
          <w:iCs/>
        </w:rPr>
        <w:t xml:space="preserve">bir faz II çalışmada, </w:t>
      </w:r>
      <w:proofErr w:type="spellStart"/>
      <w:r w:rsidRPr="00323954">
        <w:rPr>
          <w:bCs/>
          <w:iCs/>
        </w:rPr>
        <w:t>ICd</w:t>
      </w:r>
      <w:proofErr w:type="spellEnd"/>
      <w:r w:rsidRPr="00323954">
        <w:rPr>
          <w:bCs/>
          <w:iCs/>
        </w:rPr>
        <w:t xml:space="preserve"> sonrası </w:t>
      </w:r>
      <w:proofErr w:type="spellStart"/>
      <w:r w:rsidRPr="00323954">
        <w:rPr>
          <w:bCs/>
          <w:iCs/>
        </w:rPr>
        <w:t>iksazomib</w:t>
      </w:r>
      <w:proofErr w:type="spellEnd"/>
      <w:r w:rsidRPr="00323954">
        <w:rPr>
          <w:bCs/>
          <w:iCs/>
        </w:rPr>
        <w:t xml:space="preserve"> idamesi 35 hastaya verilmiş ve 4 kür sonrasında tüm hematolojik yanıt oranı </w:t>
      </w:r>
      <w:proofErr w:type="gramStart"/>
      <w:r w:rsidRPr="00323954">
        <w:rPr>
          <w:bCs/>
          <w:iCs/>
        </w:rPr>
        <w:t>%57</w:t>
      </w:r>
      <w:proofErr w:type="gramEnd"/>
      <w:r w:rsidRPr="00323954">
        <w:rPr>
          <w:bCs/>
          <w:iCs/>
        </w:rPr>
        <w:t xml:space="preserve"> (%14 TY, %26 ÇİKY) olmasına rağmen %63 hastanın çalışmadan çıktığı bildirilmiştir. Çin’de yapılan küçük bir çalışmada da yeni tanı 25 hastada </w:t>
      </w:r>
      <w:proofErr w:type="spellStart"/>
      <w:r w:rsidRPr="00323954">
        <w:rPr>
          <w:bCs/>
          <w:iCs/>
        </w:rPr>
        <w:t>iksazomib</w:t>
      </w:r>
      <w:proofErr w:type="spellEnd"/>
      <w:r w:rsidRPr="00323954">
        <w:rPr>
          <w:bCs/>
          <w:iCs/>
        </w:rPr>
        <w:t xml:space="preserve"> 4 mg ve </w:t>
      </w:r>
      <w:proofErr w:type="spellStart"/>
      <w:r w:rsidRPr="00323954">
        <w:rPr>
          <w:bCs/>
          <w:iCs/>
        </w:rPr>
        <w:t>deksametazon</w:t>
      </w:r>
      <w:proofErr w:type="spellEnd"/>
      <w:r w:rsidRPr="00323954">
        <w:rPr>
          <w:bCs/>
          <w:iCs/>
        </w:rPr>
        <w:t xml:space="preserve"> 10 mg kombine tedavisi ile 4 kür sonunda </w:t>
      </w:r>
      <w:proofErr w:type="gramStart"/>
      <w:r w:rsidRPr="00323954">
        <w:rPr>
          <w:bCs/>
          <w:iCs/>
        </w:rPr>
        <w:t>%70</w:t>
      </w:r>
      <w:r w:rsidR="009D5CDA">
        <w:rPr>
          <w:bCs/>
          <w:iCs/>
        </w:rPr>
        <w:t>.</w:t>
      </w:r>
      <w:r w:rsidRPr="00323954">
        <w:rPr>
          <w:bCs/>
          <w:iCs/>
        </w:rPr>
        <w:t>8</w:t>
      </w:r>
      <w:proofErr w:type="gramEnd"/>
      <w:r w:rsidR="009D5CDA">
        <w:rPr>
          <w:bCs/>
          <w:iCs/>
        </w:rPr>
        <w:t>’lik</w:t>
      </w:r>
      <w:r w:rsidRPr="00323954">
        <w:rPr>
          <w:bCs/>
          <w:iCs/>
        </w:rPr>
        <w:t xml:space="preserve"> bir hematolojik yanıt elde edildiği ve bunun %43’ünün TY, %21’inin ÇİKY olduğu bildirilmiştir. En sık yan etki ise </w:t>
      </w:r>
      <w:proofErr w:type="spellStart"/>
      <w:r w:rsidRPr="00323954">
        <w:rPr>
          <w:bCs/>
          <w:iCs/>
        </w:rPr>
        <w:t>trombositopeni</w:t>
      </w:r>
      <w:proofErr w:type="spellEnd"/>
      <w:r w:rsidRPr="00323954">
        <w:rPr>
          <w:bCs/>
          <w:iCs/>
        </w:rPr>
        <w:t xml:space="preserve"> ve ishaldir.</w:t>
      </w:r>
    </w:p>
    <w:p w14:paraId="5B14FBC1" w14:textId="1320A868" w:rsidR="00323954" w:rsidRDefault="00323954" w:rsidP="00323954">
      <w:pPr>
        <w:rPr>
          <w:bCs/>
          <w:iCs/>
        </w:rPr>
      </w:pPr>
      <w:proofErr w:type="spellStart"/>
      <w:r w:rsidRPr="00323954">
        <w:rPr>
          <w:bCs/>
          <w:iCs/>
        </w:rPr>
        <w:t>Karfilzomib</w:t>
      </w:r>
      <w:proofErr w:type="spellEnd"/>
      <w:r w:rsidRPr="00323954">
        <w:rPr>
          <w:bCs/>
          <w:iCs/>
        </w:rPr>
        <w:t xml:space="preserve">, ikinci kuşak, geri dönüşümsüz PI olup </w:t>
      </w:r>
      <w:proofErr w:type="spellStart"/>
      <w:r w:rsidRPr="00323954">
        <w:rPr>
          <w:bCs/>
          <w:iCs/>
        </w:rPr>
        <w:t>nüks</w:t>
      </w:r>
      <w:proofErr w:type="spellEnd"/>
      <w:r w:rsidRPr="00323954">
        <w:rPr>
          <w:bCs/>
          <w:iCs/>
        </w:rPr>
        <w:t xml:space="preserve">/dirençli </w:t>
      </w:r>
      <w:proofErr w:type="spellStart"/>
      <w:r w:rsidR="008B6ABD">
        <w:rPr>
          <w:bCs/>
          <w:iCs/>
        </w:rPr>
        <w:t>MM’de</w:t>
      </w:r>
      <w:proofErr w:type="spellEnd"/>
      <w:r w:rsidR="008B6ABD">
        <w:rPr>
          <w:bCs/>
          <w:iCs/>
        </w:rPr>
        <w:t xml:space="preserve"> </w:t>
      </w:r>
      <w:proofErr w:type="spellStart"/>
      <w:r w:rsidRPr="00323954">
        <w:rPr>
          <w:bCs/>
          <w:iCs/>
        </w:rPr>
        <w:t>bortezomibe</w:t>
      </w:r>
      <w:proofErr w:type="spellEnd"/>
      <w:r w:rsidRPr="00323954">
        <w:rPr>
          <w:bCs/>
          <w:iCs/>
        </w:rPr>
        <w:t xml:space="preserve"> göre daha etkili olmakla birlikte yeni tanı nakle uygun olmayan </w:t>
      </w:r>
      <w:r w:rsidR="008B6ABD">
        <w:rPr>
          <w:bCs/>
          <w:iCs/>
        </w:rPr>
        <w:t>MM hastalarında bu etki</w:t>
      </w:r>
      <w:r w:rsidRPr="00323954">
        <w:rPr>
          <w:bCs/>
          <w:iCs/>
        </w:rPr>
        <w:t xml:space="preserve"> gösterilememiştir. </w:t>
      </w:r>
      <w:proofErr w:type="spellStart"/>
      <w:r w:rsidRPr="00323954">
        <w:rPr>
          <w:bCs/>
          <w:iCs/>
        </w:rPr>
        <w:t>Kardiyovasküler</w:t>
      </w:r>
      <w:proofErr w:type="spellEnd"/>
      <w:r w:rsidRPr="00323954">
        <w:rPr>
          <w:bCs/>
          <w:iCs/>
        </w:rPr>
        <w:t xml:space="preserve"> ve </w:t>
      </w:r>
      <w:proofErr w:type="spellStart"/>
      <w:r w:rsidRPr="00323954">
        <w:rPr>
          <w:bCs/>
          <w:iCs/>
        </w:rPr>
        <w:t>renal</w:t>
      </w:r>
      <w:proofErr w:type="spellEnd"/>
      <w:r w:rsidRPr="00323954">
        <w:rPr>
          <w:bCs/>
          <w:iCs/>
        </w:rPr>
        <w:t xml:space="preserve"> </w:t>
      </w:r>
      <w:proofErr w:type="spellStart"/>
      <w:r w:rsidRPr="00323954">
        <w:rPr>
          <w:bCs/>
          <w:iCs/>
        </w:rPr>
        <w:t>toksisitesi</w:t>
      </w:r>
      <w:proofErr w:type="spellEnd"/>
      <w:r w:rsidRPr="00323954">
        <w:rPr>
          <w:bCs/>
          <w:iCs/>
        </w:rPr>
        <w:t xml:space="preserve"> nedeniyle AL </w:t>
      </w:r>
      <w:proofErr w:type="spellStart"/>
      <w:r w:rsidR="00EC082B">
        <w:rPr>
          <w:bCs/>
          <w:iCs/>
        </w:rPr>
        <w:t>a</w:t>
      </w:r>
      <w:r w:rsidRPr="00323954">
        <w:rPr>
          <w:bCs/>
          <w:iCs/>
        </w:rPr>
        <w:t>miloidozu</w:t>
      </w:r>
      <w:proofErr w:type="spellEnd"/>
      <w:r w:rsidRPr="00323954">
        <w:rPr>
          <w:bCs/>
          <w:iCs/>
        </w:rPr>
        <w:t xml:space="preserve"> olan hastalarda kullanımı kısıtlanmaktadır. Beş hasta içeren küçük bir çalışmada, </w:t>
      </w:r>
      <w:proofErr w:type="spellStart"/>
      <w:r w:rsidRPr="00323954">
        <w:rPr>
          <w:bCs/>
          <w:iCs/>
        </w:rPr>
        <w:t>periferik</w:t>
      </w:r>
      <w:proofErr w:type="spellEnd"/>
      <w:r w:rsidRPr="00323954">
        <w:rPr>
          <w:bCs/>
          <w:iCs/>
        </w:rPr>
        <w:t xml:space="preserve"> </w:t>
      </w:r>
      <w:proofErr w:type="spellStart"/>
      <w:r w:rsidRPr="00323954">
        <w:rPr>
          <w:bCs/>
          <w:iCs/>
        </w:rPr>
        <w:t>nöropatisi</w:t>
      </w:r>
      <w:proofErr w:type="spellEnd"/>
      <w:r w:rsidRPr="00323954">
        <w:rPr>
          <w:bCs/>
          <w:iCs/>
        </w:rPr>
        <w:t xml:space="preserve"> olan yeni tanı hastalarda </w:t>
      </w:r>
      <w:proofErr w:type="spellStart"/>
      <w:r w:rsidRPr="00323954">
        <w:rPr>
          <w:bCs/>
          <w:iCs/>
        </w:rPr>
        <w:t>karfilzomibin</w:t>
      </w:r>
      <w:proofErr w:type="spellEnd"/>
      <w:r w:rsidRPr="00323954">
        <w:rPr>
          <w:bCs/>
          <w:iCs/>
        </w:rPr>
        <w:t xml:space="preserve"> etkin ve güvenli olduğu görülmüştür.</w:t>
      </w:r>
    </w:p>
    <w:p w14:paraId="4F0B0C2E" w14:textId="1C4FD9C4" w:rsidR="00323954" w:rsidRDefault="00323954" w:rsidP="00323954">
      <w:pPr>
        <w:rPr>
          <w:bCs/>
          <w:iCs/>
        </w:rPr>
      </w:pPr>
      <w:proofErr w:type="spellStart"/>
      <w:r w:rsidRPr="00323954">
        <w:rPr>
          <w:bCs/>
          <w:iCs/>
        </w:rPr>
        <w:t>IMID’ler</w:t>
      </w:r>
      <w:proofErr w:type="spellEnd"/>
      <w:r w:rsidRPr="00323954">
        <w:rPr>
          <w:bCs/>
          <w:iCs/>
        </w:rPr>
        <w:t xml:space="preserve"> AL </w:t>
      </w:r>
      <w:proofErr w:type="spellStart"/>
      <w:r w:rsidRPr="00323954">
        <w:rPr>
          <w:bCs/>
          <w:iCs/>
        </w:rPr>
        <w:t>amiloidoz</w:t>
      </w:r>
      <w:proofErr w:type="spellEnd"/>
      <w:r w:rsidRPr="00323954">
        <w:rPr>
          <w:bCs/>
          <w:iCs/>
        </w:rPr>
        <w:t xml:space="preserve"> tedavisinde kullanılan önemli tedavi seçeneklerinden biridir.</w:t>
      </w:r>
      <w:r w:rsidR="00EC082B">
        <w:rPr>
          <w:bCs/>
          <w:iCs/>
        </w:rPr>
        <w:t xml:space="preserve"> </w:t>
      </w:r>
      <w:r w:rsidRPr="00323954">
        <w:rPr>
          <w:bCs/>
          <w:iCs/>
        </w:rPr>
        <w:t xml:space="preserve">AL </w:t>
      </w:r>
      <w:proofErr w:type="spellStart"/>
      <w:r w:rsidR="00EC082B">
        <w:rPr>
          <w:bCs/>
          <w:iCs/>
        </w:rPr>
        <w:t>a</w:t>
      </w:r>
      <w:r w:rsidRPr="00323954">
        <w:rPr>
          <w:bCs/>
          <w:iCs/>
        </w:rPr>
        <w:t>miloidozlu</w:t>
      </w:r>
      <w:proofErr w:type="spellEnd"/>
      <w:r w:rsidRPr="00323954">
        <w:rPr>
          <w:bCs/>
          <w:iCs/>
        </w:rPr>
        <w:t xml:space="preserve"> hastaların çoğunda </w:t>
      </w:r>
      <w:proofErr w:type="spellStart"/>
      <w:r w:rsidRPr="00323954">
        <w:rPr>
          <w:bCs/>
          <w:iCs/>
        </w:rPr>
        <w:t>IMID’lere</w:t>
      </w:r>
      <w:proofErr w:type="spellEnd"/>
      <w:r w:rsidRPr="00323954">
        <w:rPr>
          <w:bCs/>
          <w:iCs/>
        </w:rPr>
        <w:t xml:space="preserve"> </w:t>
      </w:r>
      <w:proofErr w:type="spellStart"/>
      <w:r w:rsidRPr="00323954">
        <w:rPr>
          <w:bCs/>
          <w:iCs/>
        </w:rPr>
        <w:t>klonal</w:t>
      </w:r>
      <w:proofErr w:type="spellEnd"/>
      <w:r w:rsidRPr="00323954">
        <w:rPr>
          <w:bCs/>
          <w:iCs/>
        </w:rPr>
        <w:t xml:space="preserve"> yanıt yavaş olmaktadır. </w:t>
      </w:r>
      <w:proofErr w:type="spellStart"/>
      <w:r w:rsidRPr="00323954">
        <w:rPr>
          <w:bCs/>
          <w:iCs/>
        </w:rPr>
        <w:t>Talidomid</w:t>
      </w:r>
      <w:proofErr w:type="spellEnd"/>
      <w:r w:rsidR="00EC082B">
        <w:rPr>
          <w:bCs/>
          <w:iCs/>
        </w:rPr>
        <w:t xml:space="preserve">, </w:t>
      </w:r>
      <w:r w:rsidRPr="00323954">
        <w:rPr>
          <w:bCs/>
          <w:iCs/>
        </w:rPr>
        <w:t xml:space="preserve">belirgin nörolojik ve </w:t>
      </w:r>
      <w:proofErr w:type="spellStart"/>
      <w:r w:rsidRPr="00323954">
        <w:rPr>
          <w:bCs/>
          <w:iCs/>
        </w:rPr>
        <w:t>gastrointestinal</w:t>
      </w:r>
      <w:proofErr w:type="spellEnd"/>
      <w:r w:rsidRPr="00323954">
        <w:rPr>
          <w:bCs/>
          <w:iCs/>
        </w:rPr>
        <w:t xml:space="preserve"> </w:t>
      </w:r>
      <w:proofErr w:type="spellStart"/>
      <w:r w:rsidRPr="00323954">
        <w:rPr>
          <w:bCs/>
          <w:iCs/>
        </w:rPr>
        <w:t>toksisite</w:t>
      </w:r>
      <w:proofErr w:type="spellEnd"/>
      <w:r w:rsidRPr="00323954">
        <w:rPr>
          <w:bCs/>
          <w:iCs/>
        </w:rPr>
        <w:t xml:space="preserve"> geliş</w:t>
      </w:r>
      <w:r w:rsidR="00EC082B">
        <w:rPr>
          <w:bCs/>
          <w:iCs/>
        </w:rPr>
        <w:t>ebil</w:t>
      </w:r>
      <w:r w:rsidRPr="00323954">
        <w:rPr>
          <w:bCs/>
          <w:iCs/>
        </w:rPr>
        <w:t>mesi nedeniyle düşük dozlarda kullanıl</w:t>
      </w:r>
      <w:r w:rsidR="00E14F37">
        <w:rPr>
          <w:bCs/>
          <w:iCs/>
        </w:rPr>
        <w:t>abilir. Ancak</w:t>
      </w:r>
      <w:r w:rsidRPr="00323954">
        <w:rPr>
          <w:bCs/>
          <w:iCs/>
        </w:rPr>
        <w:t xml:space="preserve"> tercih edilen bir ilaç olmaktan</w:t>
      </w:r>
      <w:r w:rsidR="00EC082B">
        <w:rPr>
          <w:bCs/>
          <w:iCs/>
        </w:rPr>
        <w:t xml:space="preserve"> </w:t>
      </w:r>
      <w:r w:rsidRPr="00323954">
        <w:rPr>
          <w:bCs/>
          <w:iCs/>
        </w:rPr>
        <w:t xml:space="preserve">çıkmıştır. </w:t>
      </w:r>
      <w:proofErr w:type="spellStart"/>
      <w:r w:rsidRPr="00323954">
        <w:rPr>
          <w:bCs/>
          <w:iCs/>
        </w:rPr>
        <w:t>Lenalidomid</w:t>
      </w:r>
      <w:proofErr w:type="spellEnd"/>
      <w:r w:rsidRPr="00323954">
        <w:rPr>
          <w:bCs/>
          <w:iCs/>
        </w:rPr>
        <w:t xml:space="preserve">, 25 mg/gün dozunda AL </w:t>
      </w:r>
      <w:proofErr w:type="spellStart"/>
      <w:r w:rsidR="00EC082B">
        <w:rPr>
          <w:bCs/>
          <w:iCs/>
        </w:rPr>
        <w:t>a</w:t>
      </w:r>
      <w:r w:rsidRPr="00323954">
        <w:rPr>
          <w:bCs/>
          <w:iCs/>
        </w:rPr>
        <w:t>miloidozlu</w:t>
      </w:r>
      <w:proofErr w:type="spellEnd"/>
      <w:r w:rsidRPr="00323954">
        <w:rPr>
          <w:bCs/>
          <w:iCs/>
        </w:rPr>
        <w:t xml:space="preserve"> hastalarda pek </w:t>
      </w:r>
      <w:proofErr w:type="spellStart"/>
      <w:r w:rsidRPr="00323954">
        <w:rPr>
          <w:bCs/>
          <w:iCs/>
        </w:rPr>
        <w:t>tolere</w:t>
      </w:r>
      <w:proofErr w:type="spellEnd"/>
      <w:r w:rsidRPr="00323954">
        <w:rPr>
          <w:bCs/>
          <w:iCs/>
        </w:rPr>
        <w:t xml:space="preserve"> edilememektedir ve bütün hastalarda doz azaltılması gerekmektedir. Yeni tanı hastalarda </w:t>
      </w:r>
      <w:proofErr w:type="spellStart"/>
      <w:r w:rsidRPr="00323954">
        <w:rPr>
          <w:bCs/>
          <w:iCs/>
        </w:rPr>
        <w:t>MDe</w:t>
      </w:r>
      <w:r w:rsidR="00EC082B">
        <w:rPr>
          <w:bCs/>
          <w:iCs/>
        </w:rPr>
        <w:t>ks</w:t>
      </w:r>
      <w:proofErr w:type="spellEnd"/>
      <w:r w:rsidRPr="00323954">
        <w:rPr>
          <w:bCs/>
          <w:iCs/>
        </w:rPr>
        <w:t xml:space="preserve"> veya </w:t>
      </w:r>
      <w:proofErr w:type="spellStart"/>
      <w:r w:rsidRPr="00323954">
        <w:rPr>
          <w:bCs/>
          <w:iCs/>
        </w:rPr>
        <w:t>siklofosfamid</w:t>
      </w:r>
      <w:proofErr w:type="spellEnd"/>
      <w:r w:rsidRPr="00323954">
        <w:rPr>
          <w:bCs/>
          <w:iCs/>
        </w:rPr>
        <w:t xml:space="preserve"> ile 15 mg/gün olarak kombine edildiği zaman hematolojik yanıt oranları </w:t>
      </w:r>
      <w:proofErr w:type="gramStart"/>
      <w:r w:rsidRPr="00323954">
        <w:rPr>
          <w:bCs/>
          <w:iCs/>
        </w:rPr>
        <w:t>%46</w:t>
      </w:r>
      <w:proofErr w:type="gramEnd"/>
      <w:r w:rsidRPr="00323954">
        <w:rPr>
          <w:bCs/>
          <w:iCs/>
        </w:rPr>
        <w:t xml:space="preserve">-60 olarak bildirilmiştir. AL </w:t>
      </w:r>
      <w:proofErr w:type="spellStart"/>
      <w:r w:rsidR="009E71F6">
        <w:rPr>
          <w:bCs/>
          <w:iCs/>
        </w:rPr>
        <w:t>a</w:t>
      </w:r>
      <w:r w:rsidRPr="00323954">
        <w:rPr>
          <w:bCs/>
          <w:iCs/>
        </w:rPr>
        <w:t>milo</w:t>
      </w:r>
      <w:r w:rsidR="005A20AA">
        <w:rPr>
          <w:bCs/>
          <w:iCs/>
        </w:rPr>
        <w:t>idoz</w:t>
      </w:r>
      <w:proofErr w:type="spellEnd"/>
      <w:r w:rsidR="005A20AA">
        <w:rPr>
          <w:bCs/>
          <w:iCs/>
        </w:rPr>
        <w:t xml:space="preserve"> hastalarında</w:t>
      </w:r>
      <w:r w:rsidRPr="00323954">
        <w:rPr>
          <w:bCs/>
          <w:iCs/>
        </w:rPr>
        <w:t xml:space="preserve"> </w:t>
      </w:r>
      <w:proofErr w:type="spellStart"/>
      <w:r w:rsidRPr="00323954">
        <w:rPr>
          <w:bCs/>
          <w:iCs/>
        </w:rPr>
        <w:t>lenalidomid</w:t>
      </w:r>
      <w:proofErr w:type="spellEnd"/>
      <w:r w:rsidR="009E71F6">
        <w:rPr>
          <w:bCs/>
          <w:iCs/>
        </w:rPr>
        <w:t xml:space="preserve"> ile </w:t>
      </w:r>
      <w:r w:rsidRPr="00323954">
        <w:rPr>
          <w:bCs/>
          <w:iCs/>
        </w:rPr>
        <w:t xml:space="preserve">ilişkili </w:t>
      </w:r>
      <w:r w:rsidR="005A20AA">
        <w:rPr>
          <w:bCs/>
          <w:iCs/>
        </w:rPr>
        <w:t xml:space="preserve">sık görülen </w:t>
      </w:r>
      <w:proofErr w:type="spellStart"/>
      <w:r w:rsidRPr="00323954">
        <w:rPr>
          <w:bCs/>
          <w:iCs/>
        </w:rPr>
        <w:t>toksisiteler</w:t>
      </w:r>
      <w:proofErr w:type="spellEnd"/>
      <w:r w:rsidRPr="00323954">
        <w:rPr>
          <w:bCs/>
          <w:iCs/>
        </w:rPr>
        <w:t xml:space="preserve"> cilt döküntüleri, </w:t>
      </w:r>
      <w:proofErr w:type="spellStart"/>
      <w:r w:rsidRPr="00323954">
        <w:rPr>
          <w:bCs/>
          <w:iCs/>
        </w:rPr>
        <w:t>trombotik</w:t>
      </w:r>
      <w:proofErr w:type="spellEnd"/>
      <w:r w:rsidRPr="00323954">
        <w:rPr>
          <w:bCs/>
          <w:iCs/>
        </w:rPr>
        <w:t xml:space="preserve"> komplikasyonlar, enfeksiyonlar, halsizlik ve böbrek fonksiyonlarında bozulma olmuştur. </w:t>
      </w:r>
      <w:proofErr w:type="spellStart"/>
      <w:r w:rsidRPr="00323954">
        <w:rPr>
          <w:bCs/>
          <w:iCs/>
        </w:rPr>
        <w:t>Pomalidomid</w:t>
      </w:r>
      <w:proofErr w:type="spellEnd"/>
      <w:r w:rsidRPr="00323954">
        <w:rPr>
          <w:bCs/>
          <w:iCs/>
        </w:rPr>
        <w:t xml:space="preserve">, daha güvenli bir </w:t>
      </w:r>
      <w:proofErr w:type="spellStart"/>
      <w:r w:rsidRPr="00323954">
        <w:rPr>
          <w:bCs/>
          <w:iCs/>
        </w:rPr>
        <w:t>renal</w:t>
      </w:r>
      <w:proofErr w:type="spellEnd"/>
      <w:r w:rsidRPr="00323954">
        <w:rPr>
          <w:bCs/>
          <w:iCs/>
        </w:rPr>
        <w:t xml:space="preserve"> profile sahip olup </w:t>
      </w:r>
      <w:proofErr w:type="spellStart"/>
      <w:r w:rsidRPr="00323954">
        <w:rPr>
          <w:bCs/>
          <w:iCs/>
        </w:rPr>
        <w:t>lenalidomide</w:t>
      </w:r>
      <w:proofErr w:type="spellEnd"/>
      <w:r w:rsidRPr="00323954">
        <w:rPr>
          <w:bCs/>
          <w:iCs/>
        </w:rPr>
        <w:t xml:space="preserve"> göre kullanımı, ilk basamak AL </w:t>
      </w:r>
      <w:proofErr w:type="spellStart"/>
      <w:r w:rsidR="009E71F6">
        <w:rPr>
          <w:bCs/>
          <w:iCs/>
        </w:rPr>
        <w:t>a</w:t>
      </w:r>
      <w:r w:rsidRPr="00323954">
        <w:rPr>
          <w:bCs/>
          <w:iCs/>
        </w:rPr>
        <w:t>miloidozlu</w:t>
      </w:r>
      <w:proofErr w:type="spellEnd"/>
      <w:r w:rsidRPr="00323954">
        <w:rPr>
          <w:bCs/>
          <w:iCs/>
        </w:rPr>
        <w:t xml:space="preserve"> hastalarda daha kolaydır. </w:t>
      </w:r>
      <w:proofErr w:type="spellStart"/>
      <w:r w:rsidRPr="00323954">
        <w:rPr>
          <w:bCs/>
          <w:iCs/>
        </w:rPr>
        <w:t>IMID’lerin</w:t>
      </w:r>
      <w:proofErr w:type="spellEnd"/>
      <w:r w:rsidRPr="00323954">
        <w:rPr>
          <w:bCs/>
          <w:iCs/>
        </w:rPr>
        <w:t xml:space="preserve"> kullanımı ile geçici bir NT-</w:t>
      </w:r>
      <w:proofErr w:type="spellStart"/>
      <w:r w:rsidRPr="00323954">
        <w:rPr>
          <w:bCs/>
          <w:iCs/>
        </w:rPr>
        <w:t>proBNP</w:t>
      </w:r>
      <w:proofErr w:type="spellEnd"/>
      <w:r w:rsidRPr="00323954">
        <w:rPr>
          <w:bCs/>
          <w:iCs/>
        </w:rPr>
        <w:t xml:space="preserve"> artışı gelişebi</w:t>
      </w:r>
      <w:r w:rsidR="009E71F6">
        <w:rPr>
          <w:bCs/>
          <w:iCs/>
        </w:rPr>
        <w:t>lir ve bu durum</w:t>
      </w:r>
      <w:r w:rsidRPr="00323954">
        <w:rPr>
          <w:bCs/>
          <w:iCs/>
        </w:rPr>
        <w:t xml:space="preserve"> kardiyak yanıt</w:t>
      </w:r>
      <w:r w:rsidR="009E71F6">
        <w:rPr>
          <w:bCs/>
          <w:iCs/>
        </w:rPr>
        <w:t>ın</w:t>
      </w:r>
      <w:r w:rsidRPr="00323954">
        <w:rPr>
          <w:bCs/>
          <w:iCs/>
        </w:rPr>
        <w:t xml:space="preserve"> değerlendir</w:t>
      </w:r>
      <w:r w:rsidR="009E71F6">
        <w:rPr>
          <w:bCs/>
          <w:iCs/>
        </w:rPr>
        <w:t>ilmesinde</w:t>
      </w:r>
      <w:r w:rsidRPr="00323954">
        <w:rPr>
          <w:bCs/>
          <w:iCs/>
        </w:rPr>
        <w:t xml:space="preserve"> karışıklık yaratabil</w:t>
      </w:r>
      <w:r w:rsidR="009E71F6">
        <w:rPr>
          <w:bCs/>
          <w:iCs/>
        </w:rPr>
        <w:t>mektedir</w:t>
      </w:r>
      <w:r w:rsidRPr="00323954">
        <w:rPr>
          <w:bCs/>
          <w:iCs/>
        </w:rPr>
        <w:t xml:space="preserve">. İlk basamakta </w:t>
      </w:r>
      <w:proofErr w:type="spellStart"/>
      <w:r w:rsidRPr="00323954">
        <w:rPr>
          <w:bCs/>
          <w:iCs/>
        </w:rPr>
        <w:t>bortezomib</w:t>
      </w:r>
      <w:proofErr w:type="spellEnd"/>
      <w:r w:rsidRPr="00323954">
        <w:rPr>
          <w:bCs/>
          <w:iCs/>
        </w:rPr>
        <w:t xml:space="preserve"> ve düşük doz </w:t>
      </w:r>
      <w:proofErr w:type="spellStart"/>
      <w:r w:rsidRPr="00323954">
        <w:rPr>
          <w:bCs/>
          <w:iCs/>
        </w:rPr>
        <w:t>lenalidomid</w:t>
      </w:r>
      <w:proofErr w:type="spellEnd"/>
      <w:r w:rsidRPr="00323954">
        <w:rPr>
          <w:bCs/>
          <w:iCs/>
        </w:rPr>
        <w:t xml:space="preserve"> kombinasyonu kullanılan küçük bir hasta grubunda yüksek hematolojik yanıt oranları (</w:t>
      </w:r>
      <w:proofErr w:type="gramStart"/>
      <w:r w:rsidRPr="00323954">
        <w:rPr>
          <w:bCs/>
          <w:iCs/>
        </w:rPr>
        <w:t>%89</w:t>
      </w:r>
      <w:proofErr w:type="gramEnd"/>
      <w:r w:rsidRPr="00323954">
        <w:rPr>
          <w:bCs/>
          <w:iCs/>
        </w:rPr>
        <w:t xml:space="preserve"> tüm yanıt; %32 TY ve %57 ÇİKY) bildirilse de belirgin </w:t>
      </w:r>
      <w:proofErr w:type="spellStart"/>
      <w:r w:rsidRPr="00323954">
        <w:rPr>
          <w:bCs/>
          <w:iCs/>
        </w:rPr>
        <w:t>toksisite</w:t>
      </w:r>
      <w:proofErr w:type="spellEnd"/>
      <w:r w:rsidRPr="00323954">
        <w:rPr>
          <w:bCs/>
          <w:iCs/>
        </w:rPr>
        <w:t xml:space="preserve"> görülmüştür. Benzer bir kombinasyon olarak </w:t>
      </w:r>
      <w:proofErr w:type="spellStart"/>
      <w:r w:rsidRPr="00323954">
        <w:rPr>
          <w:bCs/>
          <w:iCs/>
        </w:rPr>
        <w:t>pomalidomid</w:t>
      </w:r>
      <w:proofErr w:type="spellEnd"/>
      <w:r w:rsidRPr="00323954">
        <w:rPr>
          <w:bCs/>
          <w:iCs/>
        </w:rPr>
        <w:t xml:space="preserve">, </w:t>
      </w:r>
      <w:proofErr w:type="spellStart"/>
      <w:r w:rsidRPr="00323954">
        <w:rPr>
          <w:bCs/>
          <w:iCs/>
        </w:rPr>
        <w:t>bortezomib</w:t>
      </w:r>
      <w:proofErr w:type="spellEnd"/>
      <w:r w:rsidRPr="00323954">
        <w:rPr>
          <w:bCs/>
          <w:iCs/>
        </w:rPr>
        <w:t xml:space="preserve"> ve </w:t>
      </w:r>
      <w:proofErr w:type="spellStart"/>
      <w:r w:rsidRPr="00323954">
        <w:rPr>
          <w:bCs/>
          <w:iCs/>
        </w:rPr>
        <w:t>deksametazona</w:t>
      </w:r>
      <w:proofErr w:type="spellEnd"/>
      <w:r w:rsidRPr="00323954">
        <w:rPr>
          <w:bCs/>
          <w:iCs/>
        </w:rPr>
        <w:t xml:space="preserve"> bağlı </w:t>
      </w:r>
      <w:proofErr w:type="spellStart"/>
      <w:r w:rsidRPr="00323954">
        <w:rPr>
          <w:bCs/>
          <w:iCs/>
        </w:rPr>
        <w:t>toksisite</w:t>
      </w:r>
      <w:proofErr w:type="spellEnd"/>
      <w:r w:rsidRPr="00323954">
        <w:rPr>
          <w:bCs/>
          <w:iCs/>
        </w:rPr>
        <w:t xml:space="preserve"> ve erken </w:t>
      </w:r>
      <w:proofErr w:type="spellStart"/>
      <w:r w:rsidRPr="00323954">
        <w:rPr>
          <w:bCs/>
          <w:iCs/>
        </w:rPr>
        <w:t>mortalite</w:t>
      </w:r>
      <w:proofErr w:type="spellEnd"/>
      <w:r w:rsidRPr="00323954">
        <w:rPr>
          <w:bCs/>
          <w:iCs/>
        </w:rPr>
        <w:t xml:space="preserve"> (hastalık veya tedavi</w:t>
      </w:r>
      <w:r w:rsidR="009E71F6">
        <w:rPr>
          <w:bCs/>
          <w:iCs/>
        </w:rPr>
        <w:t xml:space="preserve"> ile</w:t>
      </w:r>
      <w:r w:rsidRPr="00323954">
        <w:rPr>
          <w:bCs/>
          <w:iCs/>
        </w:rPr>
        <w:t xml:space="preserve"> ilişkili olup olmadığı belli değil) yeni tanı alan hastalarda bildirilmiştir.</w:t>
      </w:r>
    </w:p>
    <w:p w14:paraId="75DF1E38" w14:textId="3E61F517" w:rsidR="0009634E" w:rsidRPr="00C2336F" w:rsidRDefault="0074783D" w:rsidP="00323954">
      <w:pPr>
        <w:rPr>
          <w:bCs/>
          <w:iCs/>
        </w:rPr>
      </w:pPr>
      <w:r>
        <w:rPr>
          <w:bCs/>
          <w:iCs/>
        </w:rPr>
        <w:t xml:space="preserve">Kullanılacak tedavinin ne kadar süre devam edeceği </w:t>
      </w:r>
      <w:proofErr w:type="spellStart"/>
      <w:r>
        <w:rPr>
          <w:bCs/>
          <w:iCs/>
        </w:rPr>
        <w:t>randomize</w:t>
      </w:r>
      <w:proofErr w:type="spellEnd"/>
      <w:r>
        <w:rPr>
          <w:bCs/>
          <w:iCs/>
        </w:rPr>
        <w:t xml:space="preserve"> kontrollü klinik çalışmalarla değerlendirilmemiştir. Ancak önerilen en iyi yanıt elde edildikten sonra tedaviye 2 kür daha devam edilmesidir. Üç kür sonrası en az ÇİKY elde edilen hastalarda</w:t>
      </w:r>
      <w:r w:rsidR="00CA7B38">
        <w:rPr>
          <w:bCs/>
          <w:iCs/>
        </w:rPr>
        <w:t>,</w:t>
      </w:r>
      <w:r>
        <w:rPr>
          <w:bCs/>
          <w:iCs/>
        </w:rPr>
        <w:t xml:space="preserve"> tedavi tolera</w:t>
      </w:r>
      <w:r w:rsidR="00CA7B38">
        <w:rPr>
          <w:bCs/>
          <w:iCs/>
        </w:rPr>
        <w:t>nsına</w:t>
      </w:r>
      <w:r>
        <w:rPr>
          <w:bCs/>
          <w:iCs/>
        </w:rPr>
        <w:t xml:space="preserve"> bağlı olarak </w:t>
      </w:r>
      <w:r w:rsidR="00CA7B38">
        <w:rPr>
          <w:bCs/>
          <w:iCs/>
        </w:rPr>
        <w:t xml:space="preserve">yanıt derinliğini artırmak için </w:t>
      </w:r>
      <w:r>
        <w:rPr>
          <w:bCs/>
          <w:iCs/>
        </w:rPr>
        <w:t>t</w:t>
      </w:r>
      <w:r w:rsidR="00CA7B38">
        <w:rPr>
          <w:bCs/>
          <w:iCs/>
        </w:rPr>
        <w:t>edavinin</w:t>
      </w:r>
      <w:r>
        <w:rPr>
          <w:bCs/>
          <w:iCs/>
        </w:rPr>
        <w:t xml:space="preserve"> 6-8 kür</w:t>
      </w:r>
      <w:r w:rsidR="00CA7B38">
        <w:rPr>
          <w:bCs/>
          <w:iCs/>
        </w:rPr>
        <w:t>e tamamlanması önerilmektedir.</w:t>
      </w:r>
    </w:p>
    <w:p w14:paraId="0B973E90" w14:textId="77777777" w:rsidR="004B3076" w:rsidRPr="00C2336F" w:rsidRDefault="004B3076" w:rsidP="005B326E">
      <w:pPr>
        <w:rPr>
          <w:b/>
          <w:iCs/>
        </w:rPr>
      </w:pPr>
    </w:p>
    <w:p w14:paraId="4447C34C" w14:textId="4F0458BC" w:rsidR="005B326E" w:rsidRPr="005B326E" w:rsidRDefault="007E22DC" w:rsidP="005B326E">
      <w:pPr>
        <w:rPr>
          <w:b/>
          <w:i/>
        </w:rPr>
      </w:pPr>
      <w:r>
        <w:rPr>
          <w:b/>
          <w:i/>
        </w:rPr>
        <w:t xml:space="preserve">AL </w:t>
      </w:r>
      <w:proofErr w:type="spellStart"/>
      <w:r>
        <w:rPr>
          <w:b/>
          <w:i/>
        </w:rPr>
        <w:t>Amiloidozda</w:t>
      </w:r>
      <w:proofErr w:type="spellEnd"/>
      <w:r>
        <w:rPr>
          <w:b/>
          <w:i/>
        </w:rPr>
        <w:t xml:space="preserve"> </w:t>
      </w:r>
      <w:r w:rsidR="005B326E" w:rsidRPr="005B326E">
        <w:rPr>
          <w:b/>
          <w:i/>
        </w:rPr>
        <w:t xml:space="preserve">İdame </w:t>
      </w:r>
      <w:r w:rsidR="006F204E">
        <w:rPr>
          <w:b/>
          <w:i/>
        </w:rPr>
        <w:t>T</w:t>
      </w:r>
      <w:r w:rsidR="005B326E" w:rsidRPr="005B326E">
        <w:rPr>
          <w:b/>
          <w:i/>
        </w:rPr>
        <w:t>edavi</w:t>
      </w:r>
      <w:r>
        <w:rPr>
          <w:b/>
          <w:i/>
        </w:rPr>
        <w:t>si</w:t>
      </w:r>
    </w:p>
    <w:p w14:paraId="101C222A" w14:textId="7F67BA6F" w:rsidR="005B326E" w:rsidRPr="005B326E" w:rsidRDefault="005B326E" w:rsidP="005B326E">
      <w:pPr>
        <w:rPr>
          <w:bCs/>
          <w:iCs/>
        </w:rPr>
      </w:pPr>
      <w:r w:rsidRPr="005B326E">
        <w:rPr>
          <w:bCs/>
          <w:iCs/>
        </w:rPr>
        <w:t xml:space="preserve">AL </w:t>
      </w:r>
      <w:proofErr w:type="spellStart"/>
      <w:r w:rsidR="003F24A4">
        <w:rPr>
          <w:bCs/>
          <w:iCs/>
        </w:rPr>
        <w:t>a</w:t>
      </w:r>
      <w:r w:rsidRPr="005B326E">
        <w:rPr>
          <w:bCs/>
          <w:iCs/>
        </w:rPr>
        <w:t>miloidozda</w:t>
      </w:r>
      <w:proofErr w:type="spellEnd"/>
      <w:r w:rsidRPr="005B326E">
        <w:rPr>
          <w:bCs/>
          <w:iCs/>
        </w:rPr>
        <w:t xml:space="preserve"> idame tedavi</w:t>
      </w:r>
      <w:r w:rsidR="003F24A4">
        <w:rPr>
          <w:bCs/>
          <w:iCs/>
        </w:rPr>
        <w:t>si</w:t>
      </w:r>
      <w:r w:rsidRPr="005B326E">
        <w:rPr>
          <w:bCs/>
          <w:iCs/>
        </w:rPr>
        <w:t xml:space="preserve"> ile ilgili sınırlı veri bulunmaktadır. ANDROMEDA çalışmasında; </w:t>
      </w:r>
      <w:proofErr w:type="spellStart"/>
      <w:r w:rsidRPr="005B326E">
        <w:rPr>
          <w:bCs/>
          <w:iCs/>
        </w:rPr>
        <w:t>Daratumumab-</w:t>
      </w:r>
      <w:r w:rsidR="003F24A4">
        <w:rPr>
          <w:bCs/>
          <w:iCs/>
        </w:rPr>
        <w:t>CyBorD</w:t>
      </w:r>
      <w:proofErr w:type="spellEnd"/>
      <w:r w:rsidRPr="005B326E">
        <w:rPr>
          <w:bCs/>
          <w:iCs/>
        </w:rPr>
        <w:t xml:space="preserve"> ile tedavi edilen hastalarda tedavi başlangıcından itibaren 24 kür (18 ay</w:t>
      </w:r>
      <w:r w:rsidR="00583BD0">
        <w:rPr>
          <w:bCs/>
          <w:iCs/>
        </w:rPr>
        <w:t>ı</w:t>
      </w:r>
      <w:r w:rsidRPr="005B326E">
        <w:rPr>
          <w:bCs/>
          <w:iCs/>
        </w:rPr>
        <w:t xml:space="preserve"> idame</w:t>
      </w:r>
      <w:r w:rsidR="00583BD0">
        <w:rPr>
          <w:bCs/>
          <w:iCs/>
        </w:rPr>
        <w:t xml:space="preserve"> olmak üzere</w:t>
      </w:r>
      <w:r w:rsidRPr="005B326E">
        <w:rPr>
          <w:bCs/>
          <w:iCs/>
        </w:rPr>
        <w:t xml:space="preserve">) aylık </w:t>
      </w:r>
      <w:proofErr w:type="spellStart"/>
      <w:r w:rsidRPr="005B326E">
        <w:rPr>
          <w:bCs/>
          <w:iCs/>
        </w:rPr>
        <w:t>daratumumab</w:t>
      </w:r>
      <w:proofErr w:type="spellEnd"/>
      <w:r w:rsidRPr="005B326E">
        <w:rPr>
          <w:bCs/>
          <w:iCs/>
        </w:rPr>
        <w:t xml:space="preserve"> kullanılmıştır.</w:t>
      </w:r>
      <w:r w:rsidR="003F24A4">
        <w:rPr>
          <w:bCs/>
          <w:iCs/>
        </w:rPr>
        <w:t xml:space="preserve"> </w:t>
      </w:r>
      <w:r w:rsidRPr="005B326E">
        <w:rPr>
          <w:bCs/>
          <w:iCs/>
        </w:rPr>
        <w:t xml:space="preserve">Ancak çalışmanın bu kısmında hastalar idame alan ve almayan olarak </w:t>
      </w:r>
      <w:proofErr w:type="spellStart"/>
      <w:r w:rsidRPr="005B326E">
        <w:rPr>
          <w:bCs/>
          <w:iCs/>
        </w:rPr>
        <w:t>randomize</w:t>
      </w:r>
      <w:proofErr w:type="spellEnd"/>
      <w:r w:rsidRPr="005B326E">
        <w:rPr>
          <w:bCs/>
          <w:iCs/>
        </w:rPr>
        <w:t xml:space="preserve"> edilmediği</w:t>
      </w:r>
      <w:r w:rsidR="00FC645F">
        <w:rPr>
          <w:bCs/>
          <w:iCs/>
        </w:rPr>
        <w:t xml:space="preserve"> için idamenin etkisi burada araştırılamamıştır.</w:t>
      </w:r>
      <w:r w:rsidRPr="005B326E">
        <w:rPr>
          <w:bCs/>
          <w:iCs/>
        </w:rPr>
        <w:t xml:space="preserve"> Eşlik eden </w:t>
      </w:r>
      <w:proofErr w:type="spellStart"/>
      <w:r w:rsidRPr="005B326E">
        <w:rPr>
          <w:bCs/>
          <w:iCs/>
        </w:rPr>
        <w:t>semptomatik</w:t>
      </w:r>
      <w:proofErr w:type="spellEnd"/>
      <w:r w:rsidRPr="005B326E">
        <w:rPr>
          <w:bCs/>
          <w:iCs/>
        </w:rPr>
        <w:t xml:space="preserve"> </w:t>
      </w:r>
      <w:proofErr w:type="spellStart"/>
      <w:r w:rsidRPr="005B326E">
        <w:rPr>
          <w:bCs/>
          <w:iCs/>
        </w:rPr>
        <w:t>myelomu</w:t>
      </w:r>
      <w:proofErr w:type="spellEnd"/>
      <w:r w:rsidRPr="005B326E">
        <w:rPr>
          <w:bCs/>
          <w:iCs/>
        </w:rPr>
        <w:t xml:space="preserve"> o</w:t>
      </w:r>
      <w:r w:rsidR="00B31ADD">
        <w:rPr>
          <w:bCs/>
          <w:iCs/>
        </w:rPr>
        <w:t xml:space="preserve">lan hastaların, </w:t>
      </w:r>
      <w:proofErr w:type="spellStart"/>
      <w:r w:rsidR="00B31ADD">
        <w:rPr>
          <w:bCs/>
          <w:iCs/>
        </w:rPr>
        <w:t>MM’de</w:t>
      </w:r>
      <w:proofErr w:type="spellEnd"/>
      <w:r w:rsidR="00B31ADD">
        <w:rPr>
          <w:bCs/>
          <w:iCs/>
        </w:rPr>
        <w:t xml:space="preserve"> önerilen</w:t>
      </w:r>
      <w:r w:rsidRPr="005B326E">
        <w:rPr>
          <w:bCs/>
          <w:iCs/>
        </w:rPr>
        <w:t xml:space="preserve"> idame tedaviden fayda görecek grup</w:t>
      </w:r>
      <w:r w:rsidR="004E6F48">
        <w:rPr>
          <w:bCs/>
          <w:iCs/>
        </w:rPr>
        <w:t xml:space="preserve"> olduğu düşünülmektedir. D</w:t>
      </w:r>
      <w:r w:rsidRPr="005B326E">
        <w:rPr>
          <w:bCs/>
          <w:iCs/>
        </w:rPr>
        <w:t xml:space="preserve">evam eden </w:t>
      </w:r>
      <w:proofErr w:type="spellStart"/>
      <w:r w:rsidRPr="005B326E">
        <w:rPr>
          <w:bCs/>
          <w:iCs/>
        </w:rPr>
        <w:t>klonal</w:t>
      </w:r>
      <w:proofErr w:type="spellEnd"/>
      <w:r w:rsidRPr="005B326E">
        <w:rPr>
          <w:bCs/>
          <w:iCs/>
        </w:rPr>
        <w:t xml:space="preserve"> hastalığı (&lt;TY veya TY ile devam eden ÖKH) ve organ bozukluğu olan hastalarda </w:t>
      </w:r>
      <w:r w:rsidR="00BB2511">
        <w:rPr>
          <w:bCs/>
          <w:iCs/>
        </w:rPr>
        <w:t xml:space="preserve">idame tedavisinin etkili </w:t>
      </w:r>
      <w:r w:rsidRPr="005B326E">
        <w:rPr>
          <w:bCs/>
          <w:iCs/>
        </w:rPr>
        <w:t>olabileceği düşünülmektedir.</w:t>
      </w:r>
      <w:r>
        <w:rPr>
          <w:bCs/>
          <w:iCs/>
        </w:rPr>
        <w:t xml:space="preserve"> Rutin idame tedavi</w:t>
      </w:r>
      <w:r w:rsidR="00BB2511">
        <w:rPr>
          <w:bCs/>
          <w:iCs/>
        </w:rPr>
        <w:t xml:space="preserve"> tüm hastalar için</w:t>
      </w:r>
      <w:r>
        <w:rPr>
          <w:bCs/>
          <w:iCs/>
        </w:rPr>
        <w:t xml:space="preserve"> önerilmemektedir.</w:t>
      </w:r>
      <w:r w:rsidR="00BB2511">
        <w:rPr>
          <w:bCs/>
          <w:iCs/>
        </w:rPr>
        <w:t xml:space="preserve"> </w:t>
      </w:r>
    </w:p>
    <w:p w14:paraId="225759C9" w14:textId="77777777" w:rsidR="005B326E" w:rsidRPr="005B326E" w:rsidRDefault="005B326E" w:rsidP="005B326E">
      <w:pPr>
        <w:rPr>
          <w:b/>
          <w:i/>
        </w:rPr>
      </w:pPr>
    </w:p>
    <w:p w14:paraId="0C1C3429" w14:textId="4968423D" w:rsidR="005B326E" w:rsidRPr="005B326E" w:rsidRDefault="007E22DC" w:rsidP="005B326E">
      <w:pPr>
        <w:rPr>
          <w:b/>
          <w:i/>
        </w:rPr>
      </w:pPr>
      <w:r>
        <w:rPr>
          <w:b/>
          <w:i/>
        </w:rPr>
        <w:t xml:space="preserve">AL </w:t>
      </w:r>
      <w:proofErr w:type="spellStart"/>
      <w:r>
        <w:rPr>
          <w:b/>
          <w:i/>
        </w:rPr>
        <w:t>Amiloidozda</w:t>
      </w:r>
      <w:proofErr w:type="spellEnd"/>
      <w:r>
        <w:rPr>
          <w:b/>
          <w:i/>
        </w:rPr>
        <w:t xml:space="preserve"> </w:t>
      </w:r>
      <w:r w:rsidR="005B326E" w:rsidRPr="005B326E">
        <w:rPr>
          <w:b/>
          <w:i/>
        </w:rPr>
        <w:t xml:space="preserve">Konsolidasyon </w:t>
      </w:r>
      <w:r w:rsidR="006F204E">
        <w:rPr>
          <w:b/>
          <w:i/>
        </w:rPr>
        <w:t>T</w:t>
      </w:r>
      <w:r w:rsidR="005B326E" w:rsidRPr="005B326E">
        <w:rPr>
          <w:b/>
          <w:i/>
        </w:rPr>
        <w:t>edavisi</w:t>
      </w:r>
    </w:p>
    <w:p w14:paraId="3109CEF4" w14:textId="00899DCC" w:rsidR="005B326E" w:rsidRDefault="005B326E" w:rsidP="008122E6">
      <w:pPr>
        <w:rPr>
          <w:bCs/>
          <w:iCs/>
        </w:rPr>
      </w:pPr>
      <w:r w:rsidRPr="005B326E">
        <w:rPr>
          <w:bCs/>
          <w:iCs/>
        </w:rPr>
        <w:t xml:space="preserve">Yüksek doz </w:t>
      </w:r>
      <w:proofErr w:type="spellStart"/>
      <w:r w:rsidRPr="005B326E">
        <w:rPr>
          <w:bCs/>
          <w:iCs/>
        </w:rPr>
        <w:t>melfalana</w:t>
      </w:r>
      <w:proofErr w:type="spellEnd"/>
      <w:r w:rsidRPr="005B326E">
        <w:rPr>
          <w:bCs/>
          <w:iCs/>
        </w:rPr>
        <w:t xml:space="preserve"> uygun hastalarda eğer </w:t>
      </w:r>
      <w:proofErr w:type="spellStart"/>
      <w:r w:rsidRPr="005B326E">
        <w:rPr>
          <w:bCs/>
          <w:iCs/>
        </w:rPr>
        <w:t>TY’d</w:t>
      </w:r>
      <w:r w:rsidR="00CD7EAC">
        <w:rPr>
          <w:bCs/>
          <w:iCs/>
        </w:rPr>
        <w:t>e</w:t>
      </w:r>
      <w:r w:rsidRPr="005B326E">
        <w:rPr>
          <w:bCs/>
          <w:iCs/>
        </w:rPr>
        <w:t>n</w:t>
      </w:r>
      <w:proofErr w:type="spellEnd"/>
      <w:r w:rsidRPr="005B326E">
        <w:rPr>
          <w:bCs/>
          <w:iCs/>
        </w:rPr>
        <w:t xml:space="preserve"> daha düşük yanıt elde edildiyse </w:t>
      </w:r>
      <w:r w:rsidR="00CD7EAC">
        <w:rPr>
          <w:bCs/>
          <w:iCs/>
        </w:rPr>
        <w:t xml:space="preserve">OKHN ile </w:t>
      </w:r>
      <w:r w:rsidRPr="005B326E">
        <w:rPr>
          <w:bCs/>
          <w:iCs/>
        </w:rPr>
        <w:t xml:space="preserve">konsolidasyon tedavisi bir seçenek olabilir. AL </w:t>
      </w:r>
      <w:proofErr w:type="spellStart"/>
      <w:r w:rsidR="00CD7EAC">
        <w:rPr>
          <w:bCs/>
          <w:iCs/>
        </w:rPr>
        <w:t>a</w:t>
      </w:r>
      <w:r w:rsidRPr="005B326E">
        <w:rPr>
          <w:bCs/>
          <w:iCs/>
        </w:rPr>
        <w:t>miloidoz</w:t>
      </w:r>
      <w:proofErr w:type="spellEnd"/>
      <w:r w:rsidRPr="005B326E">
        <w:rPr>
          <w:bCs/>
          <w:iCs/>
        </w:rPr>
        <w:t xml:space="preserve"> hastalarında </w:t>
      </w:r>
      <w:proofErr w:type="spellStart"/>
      <w:r w:rsidR="00CD7EAC">
        <w:rPr>
          <w:bCs/>
          <w:iCs/>
        </w:rPr>
        <w:t>TY’ler</w:t>
      </w:r>
      <w:proofErr w:type="spellEnd"/>
      <w:r w:rsidR="00CD7EAC">
        <w:rPr>
          <w:bCs/>
          <w:iCs/>
        </w:rPr>
        <w:t xml:space="preserve"> sıklıkla </w:t>
      </w:r>
      <w:r w:rsidRPr="005B326E">
        <w:rPr>
          <w:bCs/>
          <w:iCs/>
        </w:rPr>
        <w:t xml:space="preserve">uzun zaman </w:t>
      </w:r>
      <w:r w:rsidR="00CD7EAC">
        <w:rPr>
          <w:bCs/>
          <w:iCs/>
        </w:rPr>
        <w:t>sürmekte</w:t>
      </w:r>
      <w:r w:rsidRPr="005B326E">
        <w:rPr>
          <w:bCs/>
          <w:iCs/>
        </w:rPr>
        <w:t xml:space="preserve"> ve indüksiyon tedavisine </w:t>
      </w:r>
      <w:proofErr w:type="spellStart"/>
      <w:r w:rsidRPr="005B326E">
        <w:rPr>
          <w:bCs/>
          <w:iCs/>
        </w:rPr>
        <w:t>refrakter</w:t>
      </w:r>
      <w:proofErr w:type="spellEnd"/>
      <w:r w:rsidR="00CD7EAC">
        <w:rPr>
          <w:bCs/>
          <w:iCs/>
        </w:rPr>
        <w:t xml:space="preserve"> hastalarda</w:t>
      </w:r>
      <w:r w:rsidRPr="005B326E">
        <w:rPr>
          <w:bCs/>
          <w:iCs/>
        </w:rPr>
        <w:t xml:space="preserve"> yüksek doz </w:t>
      </w:r>
      <w:proofErr w:type="spellStart"/>
      <w:r w:rsidRPr="005B326E">
        <w:rPr>
          <w:bCs/>
          <w:iCs/>
        </w:rPr>
        <w:t>melfalan</w:t>
      </w:r>
      <w:proofErr w:type="spellEnd"/>
      <w:r w:rsidRPr="005B326E">
        <w:rPr>
          <w:bCs/>
          <w:iCs/>
        </w:rPr>
        <w:t xml:space="preserve"> sonrası </w:t>
      </w:r>
      <w:proofErr w:type="gramStart"/>
      <w:r w:rsidRPr="005B326E">
        <w:rPr>
          <w:bCs/>
          <w:iCs/>
        </w:rPr>
        <w:t>%16</w:t>
      </w:r>
      <w:proofErr w:type="gramEnd"/>
      <w:r w:rsidRPr="005B326E">
        <w:rPr>
          <w:bCs/>
          <w:iCs/>
        </w:rPr>
        <w:t xml:space="preserve"> oranında TY elde edilmektedir. Küçük bir hasta serisinin (AL (n=19) ve hafif zincir depo hastalığı (n=6)) değerlendirildiği bir çalışmada standar</w:t>
      </w:r>
      <w:r w:rsidR="00463D35">
        <w:rPr>
          <w:bCs/>
          <w:iCs/>
        </w:rPr>
        <w:t>t</w:t>
      </w:r>
      <w:r w:rsidRPr="005B326E">
        <w:rPr>
          <w:bCs/>
          <w:iCs/>
        </w:rPr>
        <w:t xml:space="preserve"> </w:t>
      </w:r>
      <w:proofErr w:type="spellStart"/>
      <w:r w:rsidRPr="005B326E">
        <w:rPr>
          <w:bCs/>
          <w:iCs/>
        </w:rPr>
        <w:t>bortezomib</w:t>
      </w:r>
      <w:proofErr w:type="spellEnd"/>
      <w:r w:rsidRPr="005B326E">
        <w:rPr>
          <w:bCs/>
          <w:iCs/>
        </w:rPr>
        <w:t>-t</w:t>
      </w:r>
      <w:r w:rsidR="00463D35">
        <w:rPr>
          <w:bCs/>
          <w:iCs/>
        </w:rPr>
        <w:t>emelli</w:t>
      </w:r>
      <w:r w:rsidRPr="005B326E">
        <w:rPr>
          <w:bCs/>
          <w:iCs/>
        </w:rPr>
        <w:t xml:space="preserve"> tedavi sonrası TY elde edilemeyen hastalarda kısa süreli </w:t>
      </w:r>
      <w:proofErr w:type="spellStart"/>
      <w:r w:rsidRPr="005B326E">
        <w:rPr>
          <w:bCs/>
          <w:iCs/>
        </w:rPr>
        <w:t>daratumumab</w:t>
      </w:r>
      <w:proofErr w:type="spellEnd"/>
      <w:r w:rsidRPr="005B326E">
        <w:rPr>
          <w:bCs/>
          <w:iCs/>
        </w:rPr>
        <w:t xml:space="preserve"> (bir ayda 4 doz) konsolidasyonu ile 8 hastada TY (</w:t>
      </w:r>
      <w:proofErr w:type="gramStart"/>
      <w:r w:rsidRPr="005B326E">
        <w:rPr>
          <w:bCs/>
          <w:iCs/>
        </w:rPr>
        <w:t>%32</w:t>
      </w:r>
      <w:proofErr w:type="gramEnd"/>
      <w:r w:rsidRPr="005B326E">
        <w:rPr>
          <w:bCs/>
          <w:iCs/>
        </w:rPr>
        <w:t xml:space="preserve">) elde edilmiş ve bu hastaların %20’sinde (n=5) ÖKH negatifliği de tespit edilmiştir. </w:t>
      </w:r>
      <w:r>
        <w:rPr>
          <w:bCs/>
          <w:iCs/>
        </w:rPr>
        <w:t xml:space="preserve">Rutin konsolidasyon tedavisi önerilmemektedir. Ancak </w:t>
      </w:r>
      <w:r w:rsidRPr="005B326E">
        <w:rPr>
          <w:bCs/>
          <w:iCs/>
        </w:rPr>
        <w:t xml:space="preserve">ÇİKY veya </w:t>
      </w:r>
      <w:proofErr w:type="spellStart"/>
      <w:r w:rsidRPr="005B326E">
        <w:rPr>
          <w:bCs/>
          <w:iCs/>
        </w:rPr>
        <w:t>TY’</w:t>
      </w:r>
      <w:r w:rsidR="00463D35">
        <w:rPr>
          <w:bCs/>
          <w:iCs/>
        </w:rPr>
        <w:t>ye</w:t>
      </w:r>
      <w:proofErr w:type="spellEnd"/>
      <w:r w:rsidRPr="005B326E">
        <w:rPr>
          <w:bCs/>
          <w:iCs/>
        </w:rPr>
        <w:t xml:space="preserve"> devam eden ÖKH varlığı ile ulaşmış olan hastalarda organ yanıtı yoksa veya organ </w:t>
      </w:r>
      <w:proofErr w:type="spellStart"/>
      <w:r w:rsidRPr="005B326E">
        <w:rPr>
          <w:bCs/>
          <w:iCs/>
        </w:rPr>
        <w:t>progresyonu</w:t>
      </w:r>
      <w:proofErr w:type="spellEnd"/>
      <w:r w:rsidRPr="005B326E">
        <w:rPr>
          <w:bCs/>
          <w:iCs/>
        </w:rPr>
        <w:t xml:space="preserve"> gözleniyorsa yanıt derinliğini artırmak için konsolidasyon tedavisi verilebilir.</w:t>
      </w:r>
    </w:p>
    <w:p w14:paraId="60553A1C" w14:textId="77777777" w:rsidR="005B326E" w:rsidRPr="005B326E" w:rsidRDefault="005B326E" w:rsidP="008122E6">
      <w:pPr>
        <w:rPr>
          <w:bCs/>
          <w:iCs/>
        </w:rPr>
      </w:pPr>
    </w:p>
    <w:p w14:paraId="40A32B59" w14:textId="3B2F15C4" w:rsidR="008122E6" w:rsidRDefault="005B326E" w:rsidP="008122E6">
      <w:pPr>
        <w:rPr>
          <w:b/>
          <w:i/>
        </w:rPr>
      </w:pPr>
      <w:proofErr w:type="spellStart"/>
      <w:r>
        <w:rPr>
          <w:b/>
          <w:i/>
        </w:rPr>
        <w:t>Nüks</w:t>
      </w:r>
      <w:proofErr w:type="spellEnd"/>
      <w:r>
        <w:rPr>
          <w:b/>
          <w:i/>
        </w:rPr>
        <w:t>/dirençli AL</w:t>
      </w:r>
      <w:r w:rsidRPr="00CB542C">
        <w:rPr>
          <w:b/>
          <w:i/>
        </w:rPr>
        <w:t xml:space="preserve"> </w:t>
      </w:r>
      <w:proofErr w:type="spellStart"/>
      <w:r w:rsidR="006F204E">
        <w:rPr>
          <w:b/>
          <w:i/>
        </w:rPr>
        <w:t>A</w:t>
      </w:r>
      <w:r w:rsidRPr="00CB542C">
        <w:rPr>
          <w:b/>
          <w:i/>
        </w:rPr>
        <w:t>miloidoz</w:t>
      </w:r>
      <w:proofErr w:type="spellEnd"/>
      <w:r w:rsidRPr="00CB542C">
        <w:rPr>
          <w:b/>
          <w:i/>
        </w:rPr>
        <w:t xml:space="preserve"> </w:t>
      </w:r>
      <w:r w:rsidR="006F204E">
        <w:rPr>
          <w:b/>
          <w:i/>
        </w:rPr>
        <w:t>H</w:t>
      </w:r>
      <w:r w:rsidRPr="00CB542C">
        <w:rPr>
          <w:b/>
          <w:i/>
        </w:rPr>
        <w:t xml:space="preserve">astalarının </w:t>
      </w:r>
      <w:r w:rsidR="006F204E">
        <w:rPr>
          <w:b/>
          <w:i/>
        </w:rPr>
        <w:t>T</w:t>
      </w:r>
      <w:r w:rsidRPr="00CB542C">
        <w:rPr>
          <w:b/>
          <w:i/>
        </w:rPr>
        <w:t>edavisi</w:t>
      </w:r>
    </w:p>
    <w:p w14:paraId="4EC2D3BE" w14:textId="4E04B9C3" w:rsidR="001A5EDB" w:rsidRDefault="006F204E" w:rsidP="008122E6">
      <w:r>
        <w:t xml:space="preserve">AL </w:t>
      </w:r>
      <w:proofErr w:type="spellStart"/>
      <w:r>
        <w:t>amiloidozda</w:t>
      </w:r>
      <w:proofErr w:type="spellEnd"/>
      <w:r>
        <w:t xml:space="preserve"> </w:t>
      </w:r>
      <w:proofErr w:type="spellStart"/>
      <w:r>
        <w:t>nüks</w:t>
      </w:r>
      <w:proofErr w:type="spellEnd"/>
      <w:r>
        <w:t xml:space="preserve"> sıklıkla serum serbest hafif zincir düzeyinin yavaş bir şekilde giderek artması şeklinde olmaktadır. </w:t>
      </w:r>
      <w:r w:rsidR="00935379">
        <w:t xml:space="preserve">Hastalık </w:t>
      </w:r>
      <w:proofErr w:type="spellStart"/>
      <w:r w:rsidR="00935379">
        <w:t>nüksünün</w:t>
      </w:r>
      <w:proofErr w:type="spellEnd"/>
      <w:r w:rsidR="00935379">
        <w:t xml:space="preserve"> başında organ fonksiyon bozukluğu eşlik edebilir veya etmeyebilir. Organ fonksiyon bozukluğunun eşlik ettiği hastalık </w:t>
      </w:r>
      <w:proofErr w:type="spellStart"/>
      <w:r w:rsidR="00935379">
        <w:t>nükslerinde</w:t>
      </w:r>
      <w:proofErr w:type="spellEnd"/>
      <w:r w:rsidR="00935379">
        <w:t xml:space="preserve"> gidişat daha kötüdür. </w:t>
      </w:r>
      <w:r w:rsidR="0032739C">
        <w:t xml:space="preserve">Tanı sırasında ciddi kalp tutulumu olan hastalarda </w:t>
      </w:r>
      <w:r w:rsidR="00F860EE">
        <w:t xml:space="preserve">TY kaybı olduğunda </w:t>
      </w:r>
      <w:proofErr w:type="spellStart"/>
      <w:r w:rsidR="00F860EE">
        <w:t>nüks</w:t>
      </w:r>
      <w:proofErr w:type="spellEnd"/>
      <w:r w:rsidR="00F860EE">
        <w:t xml:space="preserve"> hastalık tedavisi hızla planlanmalıdır. </w:t>
      </w:r>
      <w:proofErr w:type="spellStart"/>
      <w:r w:rsidR="001A5EDB" w:rsidRPr="001A5EDB">
        <w:t>Palladini</w:t>
      </w:r>
      <w:proofErr w:type="spellEnd"/>
      <w:r w:rsidR="001A5EDB" w:rsidRPr="001A5EDB">
        <w:t xml:space="preserve"> </w:t>
      </w:r>
      <w:r w:rsidR="00F860EE">
        <w:t>ve ark.’</w:t>
      </w:r>
      <w:proofErr w:type="spellStart"/>
      <w:r w:rsidR="00F860EE">
        <w:t>nın</w:t>
      </w:r>
      <w:proofErr w:type="spellEnd"/>
      <w:r w:rsidR="00F860EE">
        <w:t xml:space="preserve"> önerileri </w:t>
      </w:r>
      <w:r w:rsidR="000E784E">
        <w:t xml:space="preserve">doğrultusunda </w:t>
      </w:r>
      <w:proofErr w:type="spellStart"/>
      <w:r w:rsidR="001A5EDB" w:rsidRPr="001A5EDB">
        <w:t>dFLC</w:t>
      </w:r>
      <w:proofErr w:type="spellEnd"/>
      <w:r w:rsidR="001A5EDB" w:rsidRPr="001A5EDB">
        <w:t xml:space="preserve"> &gt;20mg/</w:t>
      </w:r>
      <w:r w:rsidR="00F860EE">
        <w:t>l</w:t>
      </w:r>
      <w:r w:rsidR="000E784E">
        <w:t>’den fazla arttığında</w:t>
      </w:r>
      <w:r w:rsidR="001A5EDB" w:rsidRPr="001A5EDB">
        <w:t xml:space="preserve">, </w:t>
      </w:r>
      <w:r w:rsidR="00F860EE">
        <w:t xml:space="preserve">bazal değerin </w:t>
      </w:r>
      <w:r w:rsidR="001A5EDB" w:rsidRPr="001A5EDB">
        <w:t>&gt;</w:t>
      </w:r>
      <w:r w:rsidR="00F860EE">
        <w:t>%20’si olan bir değerin söz konusu olması</w:t>
      </w:r>
      <w:r w:rsidR="000E784E">
        <w:t xml:space="preserve"> ve en iyi yanıt sırasında erişilen değerin &gt;%50’sinden fazla artış olması durumunda hastalık </w:t>
      </w:r>
      <w:proofErr w:type="spellStart"/>
      <w:r w:rsidR="000E784E">
        <w:t>progresyonundan</w:t>
      </w:r>
      <w:proofErr w:type="spellEnd"/>
      <w:r w:rsidR="000E784E">
        <w:t xml:space="preserve"> söz edilmektedir</w:t>
      </w:r>
      <w:r w:rsidR="00EB76C3">
        <w:fldChar w:fldCharType="begin"/>
      </w:r>
      <w:r w:rsidR="00EB76C3">
        <w:instrText xml:space="preserve"> ADDIN EN.CITE &lt;EndNote&gt;&lt;Cite&gt;&lt;Author&gt;Palladini&lt;/Author&gt;&lt;Year&gt;2022&lt;/Year&gt;&lt;RecNum&gt;7&lt;/RecNum&gt;&lt;DisplayText&gt;[7]&lt;/DisplayText&gt;&lt;record&gt;&lt;rec-number&gt;7&lt;/rec-number&gt;&lt;foreign-keys&gt;&lt;key app="EN" db-id="zsx9rpzr7vatzje0sad5xdd9dee00ssptpzx" timestamp="1690481158"&gt;7&lt;/key&gt;&lt;/foreign-keys&gt;&lt;ref-type name="Journal Article"&gt;17&lt;/ref-type&gt;&lt;contributors&gt;&lt;authors&gt;&lt;author&gt;Palladini, G.&lt;/author&gt;&lt;author&gt;Merlini, G.&lt;/author&gt;&lt;/authors&gt;&lt;/contributors&gt;&lt;auth-address&gt;Amyloidosis Research and Treatment Center, Foundation &amp;quot;Istituto di Ricovero e Cura a Carattere Scientifico Policlinico San Matteo,&amp;quot; Pavia, Italy; and.&amp;#xD;Department of Molecular Medicine, University of Pavia, Pavia, Italy.&lt;/auth-address&gt;&lt;titles&gt;&lt;title&gt;How I treat AL amyloidosis&lt;/title&gt;&lt;secondary-title&gt;Blood&lt;/secondary-title&gt;&lt;/titles&gt;&lt;periodical&gt;&lt;full-title&gt;Blood&lt;/full-title&gt;&lt;/periodical&gt;&lt;pages&gt;2918-2930&lt;/pages&gt;&lt;volume&gt;139&lt;/volume&gt;&lt;number&gt;19&lt;/number&gt;&lt;keywords&gt;&lt;keyword&gt;*Amyloidosis/drug therapy/therapy&lt;/keyword&gt;&lt;keyword&gt;Bortezomib/therapeutic use&lt;/keyword&gt;&lt;keyword&gt;Humans&lt;/keyword&gt;&lt;keyword&gt;*Immunoglobulin Light-chain Amyloidosis/drug therapy/therapy&lt;/keyword&gt;&lt;keyword&gt;Immunotherapy&lt;/keyword&gt;&lt;keyword&gt;*Paraproteinemias/drug therapy&lt;/keyword&gt;&lt;/keywords&gt;&lt;dates&gt;&lt;year&gt;2022&lt;/year&gt;&lt;pub-dates&gt;&lt;date&gt;May 12&lt;/date&gt;&lt;/pub-dates&gt;&lt;/dates&gt;&lt;isbn&gt;1528-0020 (Electronic)&amp;#xD;0006-4971 (Linking)&lt;/isbn&gt;&lt;accession-num&gt;34517412&lt;/accession-num&gt;&lt;urls&gt;&lt;related-urls&gt;&lt;url&gt;https://www.ncbi.nlm.nih.gov/pubmed/34517412&lt;/url&gt;&lt;/related-urls&gt;&lt;/urls&gt;&lt;electronic-resource-num&gt;10.1182/blood.2020008737&lt;/electronic-resource-num&gt;&lt;remote-database-name&gt;Medline&lt;/remote-database-name&gt;&lt;remote-database-provider&gt;NLM&lt;/remote-database-provider&gt;&lt;/record&gt;&lt;/Cite&gt;&lt;/EndNote&gt;</w:instrText>
      </w:r>
      <w:r w:rsidR="00EB76C3">
        <w:fldChar w:fldCharType="separate"/>
      </w:r>
      <w:r w:rsidR="00EB76C3">
        <w:rPr>
          <w:noProof/>
        </w:rPr>
        <w:t>[7]</w:t>
      </w:r>
      <w:r w:rsidR="00EB76C3">
        <w:fldChar w:fldCharType="end"/>
      </w:r>
      <w:r w:rsidR="000E784E">
        <w:t xml:space="preserve">. </w:t>
      </w:r>
      <w:r w:rsidR="001A5EDB">
        <w:t xml:space="preserve">AL </w:t>
      </w:r>
      <w:proofErr w:type="spellStart"/>
      <w:r w:rsidR="000E784E">
        <w:t>a</w:t>
      </w:r>
      <w:r w:rsidR="001A5EDB">
        <w:t>miloidoz</w:t>
      </w:r>
      <w:proofErr w:type="spellEnd"/>
      <w:r w:rsidR="001A5EDB">
        <w:t xml:space="preserve"> </w:t>
      </w:r>
      <w:proofErr w:type="spellStart"/>
      <w:r w:rsidR="001A5EDB">
        <w:t>nüks</w:t>
      </w:r>
      <w:proofErr w:type="spellEnd"/>
      <w:r w:rsidR="001A5EDB">
        <w:t xml:space="preserve"> kriterlerini hem hematolojik hem organ düzeyinde sağlayan hastalar </w:t>
      </w:r>
      <w:proofErr w:type="spellStart"/>
      <w:r w:rsidR="001A5EDB">
        <w:t>nüks</w:t>
      </w:r>
      <w:proofErr w:type="spellEnd"/>
      <w:r w:rsidR="001A5EDB">
        <w:t xml:space="preserve"> tedavisi için adaydır. Önceki tedavi sırasında tedavi kesilmesini gerektiren bir </w:t>
      </w:r>
      <w:proofErr w:type="spellStart"/>
      <w:r w:rsidR="001A5EDB">
        <w:t>toksisite</w:t>
      </w:r>
      <w:proofErr w:type="spellEnd"/>
      <w:r w:rsidR="001A5EDB">
        <w:t xml:space="preserve"> gelişmediyse</w:t>
      </w:r>
      <w:r w:rsidR="001B505C">
        <w:t xml:space="preserve">, </w:t>
      </w:r>
      <w:r w:rsidR="001A5EDB">
        <w:t xml:space="preserve">en az ÇİKY </w:t>
      </w:r>
      <w:r w:rsidR="001B505C">
        <w:t xml:space="preserve">sonrası tedavi bitiminden itibaren yeterli bir süre geçtikten sonra </w:t>
      </w:r>
      <w:proofErr w:type="spellStart"/>
      <w:r w:rsidR="001B505C">
        <w:t>nüks</w:t>
      </w:r>
      <w:proofErr w:type="spellEnd"/>
      <w:r w:rsidR="001B505C">
        <w:t xml:space="preserve"> geliştiyse </w:t>
      </w:r>
      <w:r w:rsidR="001A5EDB">
        <w:t xml:space="preserve">aynı tedavi veya kombinasyon içindeki ilaçların bir kısmını koruyarak yeni ve daha eski bir protokol başlanabilir. </w:t>
      </w:r>
      <w:r w:rsidR="001B505C">
        <w:t xml:space="preserve">Yeterli süre </w:t>
      </w:r>
      <w:r w:rsidR="001B505C">
        <w:lastRenderedPageBreak/>
        <w:t xml:space="preserve">konusunda kanıt bulunmamaktadır. </w:t>
      </w:r>
      <w:r w:rsidR="001A5EDB">
        <w:t xml:space="preserve">Örneğin indüksiyonda </w:t>
      </w:r>
      <w:proofErr w:type="spellStart"/>
      <w:r w:rsidR="001A5EDB">
        <w:t>CyBorD</w:t>
      </w:r>
      <w:proofErr w:type="spellEnd"/>
      <w:r w:rsidR="001A5EDB">
        <w:t xml:space="preserve"> </w:t>
      </w:r>
      <w:r w:rsidR="000E784E">
        <w:t xml:space="preserve">kullanıldığında </w:t>
      </w:r>
      <w:proofErr w:type="spellStart"/>
      <w:r w:rsidR="001A5EDB">
        <w:t>nüks</w:t>
      </w:r>
      <w:proofErr w:type="spellEnd"/>
      <w:r w:rsidR="001A5EDB">
        <w:t xml:space="preserve"> gelişirse Dara-</w:t>
      </w:r>
      <w:proofErr w:type="spellStart"/>
      <w:r w:rsidR="001A5EDB">
        <w:t>CyBorD</w:t>
      </w:r>
      <w:proofErr w:type="spellEnd"/>
      <w:r w:rsidR="001A5EDB">
        <w:t xml:space="preserve"> veya indüksiyonda Dara-</w:t>
      </w:r>
      <w:proofErr w:type="spellStart"/>
      <w:r w:rsidR="001A5EDB">
        <w:t>CyBorD</w:t>
      </w:r>
      <w:proofErr w:type="spellEnd"/>
      <w:r w:rsidR="000E784E">
        <w:t xml:space="preserve"> kullanıldığında</w:t>
      </w:r>
      <w:r w:rsidR="001A5EDB">
        <w:t xml:space="preserve"> ise tekrar Dara içeren bir kombinasyon kullanılabilir.</w:t>
      </w:r>
    </w:p>
    <w:p w14:paraId="2341F4C5" w14:textId="6080745E" w:rsidR="00A24245" w:rsidRDefault="00A07411" w:rsidP="008122E6">
      <w:r>
        <w:t xml:space="preserve">Öte yandan </w:t>
      </w:r>
      <w:proofErr w:type="spellStart"/>
      <w:r>
        <w:t>n</w:t>
      </w:r>
      <w:r w:rsidR="00AF2531">
        <w:t>üsk</w:t>
      </w:r>
      <w:proofErr w:type="spellEnd"/>
      <w:r w:rsidR="00AF2531">
        <w:t>/dirençli hastalığa sahip hastalar mümkünse klinik çalışmalara dahil edilmelidirler.</w:t>
      </w:r>
      <w:r w:rsidR="00A24245">
        <w:t xml:space="preserve"> </w:t>
      </w:r>
      <w:r w:rsidR="00B35AD9">
        <w:t xml:space="preserve">Daha önce OKHN yapılmayan ve uygunluk kriterlerine sahip hastalarda OKHN uygulanabilir. </w:t>
      </w:r>
      <w:r w:rsidR="00E84AFD">
        <w:t xml:space="preserve">Daha önce </w:t>
      </w:r>
      <w:proofErr w:type="spellStart"/>
      <w:r w:rsidR="00E84AFD">
        <w:t>daratumumab</w:t>
      </w:r>
      <w:proofErr w:type="spellEnd"/>
      <w:r w:rsidR="00E84AFD">
        <w:t xml:space="preserve"> almamış olan hastalar </w:t>
      </w:r>
      <w:proofErr w:type="spellStart"/>
      <w:r w:rsidR="00E84AFD">
        <w:t>daratumumab</w:t>
      </w:r>
      <w:proofErr w:type="spellEnd"/>
      <w:r w:rsidR="00E84AFD">
        <w:t xml:space="preserve"> </w:t>
      </w:r>
      <w:proofErr w:type="spellStart"/>
      <w:r w:rsidR="00E84AFD">
        <w:t>monoterapisi</w:t>
      </w:r>
      <w:proofErr w:type="spellEnd"/>
      <w:r w:rsidR="00E84AFD">
        <w:t xml:space="preserve"> veya </w:t>
      </w:r>
      <w:proofErr w:type="spellStart"/>
      <w:r w:rsidR="00E84AFD">
        <w:t>daratumumabın</w:t>
      </w:r>
      <w:proofErr w:type="spellEnd"/>
      <w:r w:rsidR="00E84AFD">
        <w:t xml:space="preserve"> </w:t>
      </w:r>
      <w:proofErr w:type="spellStart"/>
      <w:r w:rsidR="00E84AFD">
        <w:t>bortezomib</w:t>
      </w:r>
      <w:proofErr w:type="spellEnd"/>
      <w:r w:rsidR="00E84AFD">
        <w:t xml:space="preserve"> veya </w:t>
      </w:r>
      <w:proofErr w:type="spellStart"/>
      <w:r w:rsidR="00E84AFD">
        <w:t>lenalidomid</w:t>
      </w:r>
      <w:proofErr w:type="spellEnd"/>
      <w:r w:rsidR="00E84AFD">
        <w:t xml:space="preserve"> içeren kombinasyonları ile tedavi edilebilirler.</w:t>
      </w:r>
      <w:r w:rsidR="007015B9">
        <w:t xml:space="preserve"> </w:t>
      </w:r>
      <w:proofErr w:type="spellStart"/>
      <w:r w:rsidR="007015B9">
        <w:t>İmmü</w:t>
      </w:r>
      <w:r w:rsidR="00123874">
        <w:t>n</w:t>
      </w:r>
      <w:r w:rsidR="007015B9">
        <w:t>omodulatö</w:t>
      </w:r>
      <w:r w:rsidR="00123874">
        <w:t>r</w:t>
      </w:r>
      <w:proofErr w:type="spellEnd"/>
      <w:r w:rsidR="00123874">
        <w:t xml:space="preserve"> ilaçlar </w:t>
      </w:r>
      <w:proofErr w:type="spellStart"/>
      <w:r w:rsidR="00123874">
        <w:t>nüks</w:t>
      </w:r>
      <w:proofErr w:type="spellEnd"/>
      <w:r w:rsidR="00123874">
        <w:t xml:space="preserve">/dirençli AL </w:t>
      </w:r>
      <w:proofErr w:type="spellStart"/>
      <w:r w:rsidR="00123874">
        <w:t>amiloidozda</w:t>
      </w:r>
      <w:proofErr w:type="spellEnd"/>
      <w:r w:rsidR="00123874">
        <w:t xml:space="preserve"> </w:t>
      </w:r>
      <w:r w:rsidR="007015B9">
        <w:t>sık kullanılmaktadır</w:t>
      </w:r>
      <w:r w:rsidR="00123874">
        <w:t>.</w:t>
      </w:r>
      <w:r w:rsidR="00387C9A">
        <w:t xml:space="preserve"> </w:t>
      </w:r>
      <w:proofErr w:type="spellStart"/>
      <w:r w:rsidR="00387C9A">
        <w:t>İmmünomodulatör</w:t>
      </w:r>
      <w:proofErr w:type="spellEnd"/>
      <w:r w:rsidR="00387C9A">
        <w:t xml:space="preserve"> ilaçlar</w:t>
      </w:r>
      <w:r w:rsidR="005C76B3">
        <w:t xml:space="preserve">ın </w:t>
      </w:r>
      <w:r w:rsidR="00EB3A2F">
        <w:t xml:space="preserve">sıvı </w:t>
      </w:r>
      <w:proofErr w:type="spellStart"/>
      <w:r w:rsidR="00EB3A2F">
        <w:t>retansiyonu</w:t>
      </w:r>
      <w:proofErr w:type="spellEnd"/>
      <w:r w:rsidR="00EB3A2F">
        <w:t xml:space="preserve"> yaparak </w:t>
      </w:r>
      <w:r w:rsidR="005C76B3">
        <w:t xml:space="preserve">kardiyak </w:t>
      </w:r>
      <w:proofErr w:type="spellStart"/>
      <w:r w:rsidR="005C76B3">
        <w:t>biyobelirteçlerde</w:t>
      </w:r>
      <w:proofErr w:type="spellEnd"/>
      <w:r w:rsidR="005C76B3">
        <w:t xml:space="preserve"> yükselme yapabileceği ve kalp yanıtının değerlendirilmesini güçleştirebileceği unutulmamalıdır. </w:t>
      </w:r>
      <w:r w:rsidR="00754A10">
        <w:t xml:space="preserve">Ayrıca </w:t>
      </w:r>
      <w:proofErr w:type="spellStart"/>
      <w:r w:rsidR="00754A10">
        <w:t>lena</w:t>
      </w:r>
      <w:r w:rsidR="00F63EA2">
        <w:t>lidomid</w:t>
      </w:r>
      <w:proofErr w:type="spellEnd"/>
      <w:r w:rsidR="00112459">
        <w:t>,</w:t>
      </w:r>
      <w:r w:rsidR="00F63EA2">
        <w:t xml:space="preserve"> </w:t>
      </w:r>
      <w:proofErr w:type="spellStart"/>
      <w:r w:rsidR="00F63EA2">
        <w:t>proteinürisi</w:t>
      </w:r>
      <w:proofErr w:type="spellEnd"/>
      <w:r w:rsidR="00F63EA2">
        <w:t xml:space="preserve"> olan hastalarda böbrek fonksiyonlarını kötüleştirebilir. </w:t>
      </w:r>
      <w:r w:rsidR="00F90871">
        <w:t xml:space="preserve">AL </w:t>
      </w:r>
      <w:proofErr w:type="spellStart"/>
      <w:r w:rsidR="00F90871">
        <w:t>amiloidozda</w:t>
      </w:r>
      <w:proofErr w:type="spellEnd"/>
      <w:r w:rsidR="00F90871">
        <w:t xml:space="preserve"> önerilen en yüksek </w:t>
      </w:r>
      <w:proofErr w:type="spellStart"/>
      <w:r w:rsidR="00F90871">
        <w:t>lenalidomid</w:t>
      </w:r>
      <w:proofErr w:type="spellEnd"/>
      <w:r w:rsidR="00F90871">
        <w:t xml:space="preserve"> dozu 15 mg/</w:t>
      </w:r>
      <w:proofErr w:type="spellStart"/>
      <w:r w:rsidR="00F90871">
        <w:t>gün’dür</w:t>
      </w:r>
      <w:proofErr w:type="spellEnd"/>
      <w:r w:rsidR="00F90871">
        <w:t xml:space="preserve">. </w:t>
      </w:r>
      <w:proofErr w:type="spellStart"/>
      <w:r w:rsidR="00B27A1F">
        <w:t>Pomalidomid</w:t>
      </w:r>
      <w:proofErr w:type="spellEnd"/>
      <w:r w:rsidR="00B27A1F">
        <w:t xml:space="preserve"> böbrek yetmezliği olan hastalarda kullanılabilmektedir. </w:t>
      </w:r>
      <w:r w:rsidR="005B3FFA">
        <w:t xml:space="preserve">İkinci nesil </w:t>
      </w:r>
      <w:proofErr w:type="spellStart"/>
      <w:r w:rsidR="005B3FFA">
        <w:t>proteazom</w:t>
      </w:r>
      <w:proofErr w:type="spellEnd"/>
      <w:r w:rsidR="005B3FFA">
        <w:t xml:space="preserve"> inhibitörü </w:t>
      </w:r>
      <w:proofErr w:type="spellStart"/>
      <w:r w:rsidR="005B3FFA">
        <w:t>iksazomib</w:t>
      </w:r>
      <w:proofErr w:type="spellEnd"/>
      <w:r w:rsidR="005B3FFA">
        <w:t xml:space="preserve"> </w:t>
      </w:r>
      <w:r w:rsidR="002A5076">
        <w:t xml:space="preserve">özellikle </w:t>
      </w:r>
      <w:r w:rsidR="005B3FFA">
        <w:t xml:space="preserve">daha önce </w:t>
      </w:r>
      <w:proofErr w:type="spellStart"/>
      <w:r w:rsidR="005B3FFA">
        <w:t>bortezomib</w:t>
      </w:r>
      <w:proofErr w:type="spellEnd"/>
      <w:r w:rsidR="005B3FFA">
        <w:t xml:space="preserve"> al</w:t>
      </w:r>
      <w:r w:rsidR="002A5076">
        <w:t>mamış hastalarda iyi</w:t>
      </w:r>
      <w:r w:rsidR="005B3FFA">
        <w:t xml:space="preserve"> bir tedavi seçeneği olabilir. </w:t>
      </w:r>
      <w:r w:rsidR="00C3193B">
        <w:t xml:space="preserve">Son derece önemli bir bilgi olarak </w:t>
      </w:r>
      <w:proofErr w:type="gramStart"/>
      <w:r w:rsidR="00C3193B">
        <w:t>t(</w:t>
      </w:r>
      <w:proofErr w:type="gramEnd"/>
      <w:r w:rsidR="00C3193B">
        <w:t xml:space="preserve">11;14) pozitif </w:t>
      </w:r>
      <w:proofErr w:type="spellStart"/>
      <w:r w:rsidR="00C3193B">
        <w:t>nükslerde</w:t>
      </w:r>
      <w:proofErr w:type="spellEnd"/>
      <w:r w:rsidR="00C3193B">
        <w:t xml:space="preserve"> </w:t>
      </w:r>
      <w:proofErr w:type="spellStart"/>
      <w:r w:rsidR="00C3193B">
        <w:t>venetoklaks</w:t>
      </w:r>
      <w:proofErr w:type="spellEnd"/>
      <w:r w:rsidR="00C3193B">
        <w:t xml:space="preserve"> ile yüksek tam yanıt ve çok iyi kısmi yanıt oranları (</w:t>
      </w:r>
      <w:r w:rsidR="00C3193B">
        <w:rPr>
          <w:rFonts w:cstheme="minorHAnsi"/>
        </w:rPr>
        <w:t>~</w:t>
      </w:r>
      <w:r w:rsidR="00C3193B">
        <w:t>%80) söz konusu olmaktadır.</w:t>
      </w:r>
      <w:r w:rsidR="00D87845">
        <w:t xml:space="preserve"> </w:t>
      </w:r>
      <w:proofErr w:type="spellStart"/>
      <w:r w:rsidR="00D87845">
        <w:t>Nüks</w:t>
      </w:r>
      <w:proofErr w:type="spellEnd"/>
      <w:r w:rsidR="00D87845">
        <w:t xml:space="preserve">/dirençli AL </w:t>
      </w:r>
      <w:proofErr w:type="spellStart"/>
      <w:r w:rsidR="00D87845">
        <w:t>amiloidozlu</w:t>
      </w:r>
      <w:proofErr w:type="spellEnd"/>
      <w:r w:rsidR="00D87845">
        <w:t xml:space="preserve"> hastaların </w:t>
      </w:r>
      <w:r w:rsidR="00A24245">
        <w:t xml:space="preserve">tedavisi </w:t>
      </w:r>
      <w:r w:rsidR="00A24245" w:rsidRPr="009735BE">
        <w:t>Tablo</w:t>
      </w:r>
      <w:r w:rsidR="002D52F4" w:rsidRPr="009735BE">
        <w:t xml:space="preserve"> </w:t>
      </w:r>
      <w:r w:rsidR="00112459" w:rsidRPr="009735BE">
        <w:t>11</w:t>
      </w:r>
      <w:r w:rsidR="00112459">
        <w:t>’de</w:t>
      </w:r>
      <w:r w:rsidR="00A24245">
        <w:t xml:space="preserve"> özetlenmiştir.</w:t>
      </w:r>
    </w:p>
    <w:p w14:paraId="3457EDC1" w14:textId="77777777" w:rsidR="005B326E" w:rsidRDefault="005B326E" w:rsidP="008122E6"/>
    <w:p w14:paraId="2C48C3D4" w14:textId="5010B89E" w:rsidR="00AD58F9" w:rsidRDefault="002D52F4" w:rsidP="00AD58F9">
      <w:r>
        <w:t>Tablo 11</w:t>
      </w:r>
      <w:r w:rsidR="00AD58F9">
        <w:t xml:space="preserve">. </w:t>
      </w:r>
      <w:proofErr w:type="spellStart"/>
      <w:r w:rsidR="00AD58F9">
        <w:t>Nüsk</w:t>
      </w:r>
      <w:proofErr w:type="spellEnd"/>
      <w:r w:rsidR="00AD58F9">
        <w:t xml:space="preserve">/dirençli AL </w:t>
      </w:r>
      <w:proofErr w:type="spellStart"/>
      <w:r w:rsidR="00AD58F9">
        <w:t>amiloidozda</w:t>
      </w:r>
      <w:proofErr w:type="spellEnd"/>
      <w:r w:rsidR="00AD58F9">
        <w:t xml:space="preserve"> tedaviye yaklaşım</w:t>
      </w:r>
      <w:r w:rsidR="005C04AE">
        <w:t xml:space="preserve"> (</w:t>
      </w:r>
      <w:proofErr w:type="spellStart"/>
      <w:r w:rsidR="005C04AE">
        <w:t>Palladini</w:t>
      </w:r>
      <w:proofErr w:type="spellEnd"/>
      <w:r w:rsidR="005C04AE">
        <w:t xml:space="preserve"> G ve ark., Mayıs 2022, </w:t>
      </w:r>
      <w:proofErr w:type="spellStart"/>
      <w:r w:rsidR="005C04AE">
        <w:t>Blood’dan</w:t>
      </w:r>
      <w:proofErr w:type="spellEnd"/>
      <w:r w:rsidR="005C04AE">
        <w:t xml:space="preserve"> alıntılanmıştır</w:t>
      </w:r>
      <w:r w:rsidR="00EB76C3">
        <w:fldChar w:fldCharType="begin"/>
      </w:r>
      <w:r w:rsidR="00EB76C3">
        <w:instrText xml:space="preserve"> ADDIN EN.CITE &lt;EndNote&gt;&lt;Cite&gt;&lt;Author&gt;Palladini&lt;/Author&gt;&lt;Year&gt;2022&lt;/Year&gt;&lt;RecNum&gt;7&lt;/RecNum&gt;&lt;DisplayText&gt;[7]&lt;/DisplayText&gt;&lt;record&gt;&lt;rec-number&gt;7&lt;/rec-number&gt;&lt;foreign-keys&gt;&lt;key app="EN" db-id="zsx9rpzr7vatzje0sad5xdd9dee00ssptpzx" timestamp="1690481158"&gt;7&lt;/key&gt;&lt;/foreign-keys&gt;&lt;ref-type name="Journal Article"&gt;17&lt;/ref-type&gt;&lt;contributors&gt;&lt;authors&gt;&lt;author&gt;Palladini, G.&lt;/author&gt;&lt;author&gt;Merlini, G.&lt;/author&gt;&lt;/authors&gt;&lt;/contributors&gt;&lt;auth-address&gt;Amyloidosis Research and Treatment Center, Foundation &amp;quot;Istituto di Ricovero e Cura a Carattere Scientifico Policlinico San Matteo,&amp;quot; Pavia, Italy; and.&amp;#xD;Department of Molecular Medicine, University of Pavia, Pavia, Italy.&lt;/auth-address&gt;&lt;titles&gt;&lt;title&gt;How I treat AL amyloidosis&lt;/title&gt;&lt;secondary-title&gt;Blood&lt;/secondary-title&gt;&lt;/titles&gt;&lt;periodical&gt;&lt;full-title&gt;Blood&lt;/full-title&gt;&lt;/periodical&gt;&lt;pages&gt;2918-2930&lt;/pages&gt;&lt;volume&gt;139&lt;/volume&gt;&lt;number&gt;19&lt;/number&gt;&lt;keywords&gt;&lt;keyword&gt;*Amyloidosis/drug therapy/therapy&lt;/keyword&gt;&lt;keyword&gt;Bortezomib/therapeutic use&lt;/keyword&gt;&lt;keyword&gt;Humans&lt;/keyword&gt;&lt;keyword&gt;*Immunoglobulin Light-chain Amyloidosis/drug therapy/therapy&lt;/keyword&gt;&lt;keyword&gt;Immunotherapy&lt;/keyword&gt;&lt;keyword&gt;*Paraproteinemias/drug therapy&lt;/keyword&gt;&lt;/keywords&gt;&lt;dates&gt;&lt;year&gt;2022&lt;/year&gt;&lt;pub-dates&gt;&lt;date&gt;May 12&lt;/date&gt;&lt;/pub-dates&gt;&lt;/dates&gt;&lt;isbn&gt;1528-0020 (Electronic)&amp;#xD;0006-4971 (Linking)&lt;/isbn&gt;&lt;accession-num&gt;34517412&lt;/accession-num&gt;&lt;urls&gt;&lt;related-urls&gt;&lt;url&gt;https://www.ncbi.nlm.nih.gov/pubmed/34517412&lt;/url&gt;&lt;/related-urls&gt;&lt;/urls&gt;&lt;electronic-resource-num&gt;10.1182/blood.2020008737&lt;/electronic-resource-num&gt;&lt;remote-database-name&gt;Medline&lt;/remote-database-name&gt;&lt;remote-database-provider&gt;NLM&lt;/remote-database-provider&gt;&lt;/record&gt;&lt;/Cite&gt;&lt;/EndNote&gt;</w:instrText>
      </w:r>
      <w:r w:rsidR="00EB76C3">
        <w:fldChar w:fldCharType="separate"/>
      </w:r>
      <w:r w:rsidR="00EB76C3">
        <w:rPr>
          <w:noProof/>
        </w:rPr>
        <w:t>[7]</w:t>
      </w:r>
      <w:r w:rsidR="00EB76C3">
        <w:fldChar w:fldCharType="end"/>
      </w:r>
      <w:r w:rsidR="005C04AE">
        <w:t>)</w:t>
      </w:r>
    </w:p>
    <w:p w14:paraId="7E8D7720" w14:textId="77777777" w:rsidR="002C0530" w:rsidRDefault="00745DF0" w:rsidP="00AD58F9">
      <w:r>
        <w:rPr>
          <w:noProof/>
          <w:lang w:eastAsia="tr-TR"/>
        </w:rPr>
        <w:lastRenderedPageBreak/>
        <w:drawing>
          <wp:inline distT="0" distB="0" distL="0" distR="0" wp14:anchorId="02CC8E20" wp14:editId="7C75267B">
            <wp:extent cx="8749665" cy="5760720"/>
            <wp:effectExtent l="0" t="0" r="0" b="0"/>
            <wp:docPr id="2100064585" name="Resim 2" descr="metin, ekran görüntüsü, diyagram, el yazı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64585" name="Resim 2" descr="metin, ekran görüntüsü, diyagram, el yazısı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9665" cy="5760720"/>
                    </a:xfrm>
                    <a:prstGeom prst="rect">
                      <a:avLst/>
                    </a:prstGeom>
                    <a:noFill/>
                    <a:ln>
                      <a:noFill/>
                    </a:ln>
                  </pic:spPr>
                </pic:pic>
              </a:graphicData>
            </a:graphic>
          </wp:inline>
        </w:drawing>
      </w:r>
    </w:p>
    <w:p w14:paraId="14200209" w14:textId="77777777" w:rsidR="004656EE" w:rsidRDefault="004656EE" w:rsidP="004656EE">
      <w:pPr>
        <w:pStyle w:val="ListParagraph"/>
      </w:pPr>
      <w:r>
        <w:rPr>
          <w:rFonts w:cstheme="minorHAnsi"/>
        </w:rPr>
        <w:lastRenderedPageBreak/>
        <w:t>*</w:t>
      </w:r>
      <w:r>
        <w:t>Tedaviler erişilebilirliklerine göre değişebilir</w:t>
      </w:r>
    </w:p>
    <w:p w14:paraId="2AFACD0A" w14:textId="77777777" w:rsidR="004656EE" w:rsidRDefault="004656EE" w:rsidP="004656EE">
      <w:pPr>
        <w:pStyle w:val="ListParagraph"/>
        <w:rPr>
          <w:rFonts w:cstheme="minorHAnsi"/>
        </w:rPr>
      </w:pPr>
      <w:r>
        <w:rPr>
          <w:rFonts w:cstheme="minorHAnsi"/>
        </w:rPr>
        <w:t xml:space="preserve">**Bor: </w:t>
      </w:r>
      <w:proofErr w:type="spellStart"/>
      <w:r>
        <w:rPr>
          <w:rFonts w:cstheme="minorHAnsi"/>
        </w:rPr>
        <w:t>bortezomib</w:t>
      </w:r>
      <w:proofErr w:type="spellEnd"/>
    </w:p>
    <w:p w14:paraId="7298D431" w14:textId="77777777" w:rsidR="004656EE" w:rsidRDefault="004656EE" w:rsidP="004656EE">
      <w:pPr>
        <w:pStyle w:val="ListParagraph"/>
        <w:rPr>
          <w:rFonts w:cstheme="minorHAnsi"/>
        </w:rPr>
      </w:pPr>
      <w:r>
        <w:rPr>
          <w:rFonts w:cstheme="minorHAnsi"/>
        </w:rPr>
        <w:t>***</w:t>
      </w:r>
      <w:proofErr w:type="spellStart"/>
      <w:r>
        <w:rPr>
          <w:rFonts w:cstheme="minorHAnsi"/>
        </w:rPr>
        <w:t>Len</w:t>
      </w:r>
      <w:proofErr w:type="spellEnd"/>
      <w:r>
        <w:rPr>
          <w:rFonts w:cstheme="minorHAnsi"/>
        </w:rPr>
        <w:t xml:space="preserve">: </w:t>
      </w:r>
      <w:proofErr w:type="spellStart"/>
      <w:r>
        <w:rPr>
          <w:rFonts w:cstheme="minorHAnsi"/>
        </w:rPr>
        <w:t>lenalidomid</w:t>
      </w:r>
      <w:proofErr w:type="spellEnd"/>
    </w:p>
    <w:p w14:paraId="6C115AA7" w14:textId="29D2C117" w:rsidR="00306C61" w:rsidRPr="00877AA0" w:rsidRDefault="00D10945" w:rsidP="004656EE">
      <w:pPr>
        <w:pStyle w:val="ListParagraph"/>
        <w:rPr>
          <w:rFonts w:cstheme="minorHAnsi"/>
        </w:rPr>
      </w:pPr>
      <w:r>
        <w:rPr>
          <w:rFonts w:cstheme="minorHAnsi"/>
          <w:vertAlign w:val="superscript"/>
        </w:rPr>
        <w:t>#</w:t>
      </w:r>
      <w:r w:rsidR="00306C61" w:rsidRPr="00877AA0">
        <w:rPr>
          <w:rFonts w:cstheme="minorHAnsi"/>
        </w:rPr>
        <w:t>Amp 1q varlığında yanıt oranları daha düşük olabilir</w:t>
      </w:r>
      <w:r w:rsidR="0038774D">
        <w:rPr>
          <w:rFonts w:cstheme="minorHAnsi"/>
        </w:rPr>
        <w:fldChar w:fldCharType="begin"/>
      </w:r>
      <w:r w:rsidR="00DA3883">
        <w:rPr>
          <w:rFonts w:cstheme="minorHAnsi"/>
        </w:rPr>
        <w:instrText xml:space="preserve"> ADDIN EN.CITE &lt;EndNote&gt;&lt;Cite&gt;&lt;Author&gt;Palladini&lt;/Author&gt;&lt;Year&gt;2023&lt;/Year&gt;&lt;RecNum&gt;11&lt;/RecNum&gt;&lt;DisplayText&gt;[11]&lt;/DisplayText&gt;&lt;record&gt;&lt;rec-number&gt;11&lt;/rec-number&gt;&lt;foreign-keys&gt;&lt;key app="EN" db-id="zsx9rpzr7vatzje0sad5xdd9dee00ssptpzx" timestamp="1690481890"&gt;11&lt;/key&gt;&lt;/foreign-keys&gt;&lt;ref-type name="Journal Article"&gt;17&lt;/ref-type&gt;&lt;contributors&gt;&lt;authors&gt;&lt;author&gt;Palladini, G.&lt;/author&gt;&lt;author&gt;Milani, P.&lt;/author&gt;&lt;/authors&gt;&lt;/contributors&gt;&lt;auth-address&gt;Department of Molecular Medicine, University of Pavia, Pavia, Italy. giovanni.palladini@unipv.it.&amp;#xD;Amyloidosis Research and Treatment Center, Foundation &amp;quot;Istituto di Ricovero e Cura a Carattere Scientifico (IRCCS) Policlinico San Matteo&amp;quot;, Viale Golgi, 19, 27100, Pavia, Italy. giovanni.palladini@unipv.it.&amp;#xD;Department of Molecular Medicine, University of Pavia, Pavia, Italy.&amp;#xD;Amyloidosis Research and Treatment Center, Foundation &amp;quot;Istituto di Ricovero e Cura a Carattere Scientifico (IRCCS) Policlinico San Matteo&amp;quot;, Viale Golgi, 19, 27100, Pavia, Italy.&lt;/auth-address&gt;&lt;titles&gt;&lt;title&gt;Diagnosis and Treatment of AL Amyloidosis&lt;/title&gt;&lt;secondary-title&gt;Drugs&lt;/secondary-title&gt;&lt;/titles&gt;&lt;periodical&gt;&lt;full-title&gt;Drugs&lt;/full-title&gt;&lt;/periodical&gt;&lt;pages&gt;203-216&lt;/pages&gt;&lt;volume&gt;83&lt;/volume&gt;&lt;number&gt;3&lt;/number&gt;&lt;edition&gt;20230118&lt;/edition&gt;&lt;keywords&gt;&lt;keyword&gt;Humans&lt;/keyword&gt;&lt;keyword&gt;*Immunoglobulin Light-chain Amyloidosis/diagnosis/drug therapy&lt;/keyword&gt;&lt;keyword&gt;Plaque, Amyloid/complications&lt;/keyword&gt;&lt;keyword&gt;Bortezomib&lt;/keyword&gt;&lt;keyword&gt;Kidney&lt;/keyword&gt;&lt;keyword&gt;Cyclophosphamide&lt;/keyword&gt;&lt;/keywords&gt;&lt;dates&gt;&lt;year&gt;2023&lt;/year&gt;&lt;pub-dates&gt;&lt;date&gt;Feb&lt;/date&gt;&lt;/pub-dates&gt;&lt;/dates&gt;&lt;isbn&gt;1179-1950 (Electronic)&amp;#xD;0012-6667 (Linking)&lt;/isbn&gt;&lt;accession-num&gt;36652193&lt;/accession-num&gt;&lt;urls&gt;&lt;related-urls&gt;&lt;url&gt;https://www.ncbi.nlm.nih.gov/pubmed/36652193&lt;/url&gt;&lt;/related-urls&gt;&lt;/urls&gt;&lt;electronic-resource-num&gt;10.1007/s40265-022-01830-z&lt;/electronic-resource-num&gt;&lt;remote-database-name&gt;Medline&lt;/remote-database-name&gt;&lt;remote-database-provider&gt;NLM&lt;/remote-database-provider&gt;&lt;/record&gt;&lt;/Cite&gt;&lt;/EndNote&gt;</w:instrText>
      </w:r>
      <w:r w:rsidR="0038774D">
        <w:rPr>
          <w:rFonts w:cstheme="minorHAnsi"/>
        </w:rPr>
        <w:fldChar w:fldCharType="separate"/>
      </w:r>
      <w:r w:rsidR="00DA3883">
        <w:rPr>
          <w:rFonts w:cstheme="minorHAnsi"/>
          <w:noProof/>
        </w:rPr>
        <w:t>[11]</w:t>
      </w:r>
      <w:r w:rsidR="0038774D">
        <w:rPr>
          <w:rFonts w:cstheme="minorHAnsi"/>
        </w:rPr>
        <w:fldChar w:fldCharType="end"/>
      </w:r>
    </w:p>
    <w:p w14:paraId="70CFA66F" w14:textId="49A03070" w:rsidR="004656EE" w:rsidRDefault="0099716A" w:rsidP="004656EE">
      <w:pPr>
        <w:pStyle w:val="ListParagraph"/>
        <w:rPr>
          <w:rFonts w:cstheme="minorHAnsi"/>
        </w:rPr>
      </w:pPr>
      <w:r>
        <w:rPr>
          <w:rFonts w:cstheme="minorHAnsi"/>
          <w:vertAlign w:val="superscript"/>
        </w:rPr>
        <w:t>¥</w:t>
      </w:r>
      <w:proofErr w:type="spellStart"/>
      <w:r w:rsidR="004656EE">
        <w:rPr>
          <w:rFonts w:cstheme="minorHAnsi"/>
        </w:rPr>
        <w:t>Pom</w:t>
      </w:r>
      <w:proofErr w:type="spellEnd"/>
      <w:r w:rsidR="004656EE">
        <w:rPr>
          <w:rFonts w:cstheme="minorHAnsi"/>
        </w:rPr>
        <w:t xml:space="preserve">: </w:t>
      </w:r>
      <w:proofErr w:type="spellStart"/>
      <w:r w:rsidR="004656EE">
        <w:rPr>
          <w:rFonts w:cstheme="minorHAnsi"/>
        </w:rPr>
        <w:t>pomalidomid</w:t>
      </w:r>
      <w:proofErr w:type="spellEnd"/>
    </w:p>
    <w:p w14:paraId="6930F492" w14:textId="216F1F6B" w:rsidR="004B1BD9" w:rsidRDefault="0099716A" w:rsidP="004656EE">
      <w:pPr>
        <w:pStyle w:val="ListParagraph"/>
      </w:pPr>
      <w:r>
        <w:rPr>
          <w:rFonts w:cstheme="minorHAnsi"/>
          <w:vertAlign w:val="superscript"/>
        </w:rPr>
        <w:t>¤</w:t>
      </w:r>
      <w:proofErr w:type="spellStart"/>
      <w:r w:rsidR="004B1BD9">
        <w:rPr>
          <w:rFonts w:cstheme="minorHAnsi"/>
        </w:rPr>
        <w:t>Bortezomib’e</w:t>
      </w:r>
      <w:proofErr w:type="spellEnd"/>
      <w:r w:rsidR="004B1BD9">
        <w:rPr>
          <w:rFonts w:cstheme="minorHAnsi"/>
        </w:rPr>
        <w:t xml:space="preserve"> direnç söz konusu ise yanıt oranları azalmakta</w:t>
      </w:r>
    </w:p>
    <w:p w14:paraId="162375CF" w14:textId="77777777" w:rsidR="00AD58F9" w:rsidRPr="009735BE" w:rsidRDefault="001C291D" w:rsidP="008122E6">
      <w:pPr>
        <w:rPr>
          <w:b/>
          <w:i/>
        </w:rPr>
      </w:pPr>
      <w:r>
        <w:rPr>
          <w:b/>
          <w:i/>
        </w:rPr>
        <w:t xml:space="preserve">AL </w:t>
      </w:r>
      <w:proofErr w:type="spellStart"/>
      <w:r>
        <w:rPr>
          <w:b/>
          <w:i/>
        </w:rPr>
        <w:t>Amiloidoz</w:t>
      </w:r>
      <w:proofErr w:type="spellEnd"/>
      <w:r>
        <w:rPr>
          <w:b/>
          <w:i/>
        </w:rPr>
        <w:t xml:space="preserve"> Hastalarında Solid Organ T</w:t>
      </w:r>
      <w:r w:rsidR="006C040D" w:rsidRPr="009735BE">
        <w:rPr>
          <w:b/>
          <w:i/>
        </w:rPr>
        <w:t>ransplantasyonu</w:t>
      </w:r>
    </w:p>
    <w:p w14:paraId="696B47D6" w14:textId="3095072B" w:rsidR="00C82069" w:rsidRDefault="00B2573A">
      <w:r>
        <w:t xml:space="preserve">AL </w:t>
      </w:r>
      <w:proofErr w:type="spellStart"/>
      <w:r>
        <w:t>amiloidoz</w:t>
      </w:r>
      <w:r w:rsidR="00AC0131">
        <w:t>da</w:t>
      </w:r>
      <w:proofErr w:type="spellEnd"/>
      <w:r w:rsidR="00AC0131">
        <w:t xml:space="preserve"> diğer birçok </w:t>
      </w:r>
      <w:r w:rsidR="009962F5">
        <w:t xml:space="preserve">hematolojik </w:t>
      </w:r>
      <w:r w:rsidR="00AC0131">
        <w:t>hastalıkta</w:t>
      </w:r>
      <w:r w:rsidR="00B62B14">
        <w:t>n farklı olarak etkilenen organ ve tutulumun ciddiyetine göre</w:t>
      </w:r>
      <w:r w:rsidR="00AC0131">
        <w:t xml:space="preserve"> </w:t>
      </w:r>
      <w:r w:rsidR="009962F5">
        <w:t xml:space="preserve">hematologların yanı sıra </w:t>
      </w:r>
      <w:r w:rsidR="00AC0131">
        <w:t>k</w:t>
      </w:r>
      <w:r w:rsidR="009962F5">
        <w:t>ardi</w:t>
      </w:r>
      <w:r w:rsidR="00AC0131">
        <w:t xml:space="preserve">yolog, </w:t>
      </w:r>
      <w:proofErr w:type="spellStart"/>
      <w:r w:rsidR="00AC0131">
        <w:t>nefrolog</w:t>
      </w:r>
      <w:proofErr w:type="spellEnd"/>
      <w:r w:rsidR="00AC0131">
        <w:t xml:space="preserve">, nörolog ve gastroenterologlar da tedavide </w:t>
      </w:r>
      <w:r w:rsidR="003E01BF">
        <w:t xml:space="preserve">önemli bir rol oynamaktadırlar. </w:t>
      </w:r>
      <w:r w:rsidR="002104EE">
        <w:t>Organ tutulumları ile giden özel</w:t>
      </w:r>
      <w:r w:rsidR="00B84F9C">
        <w:t xml:space="preserve"> bir hastalık olan AL </w:t>
      </w:r>
      <w:proofErr w:type="spellStart"/>
      <w:r w:rsidR="00B84F9C">
        <w:t>amiloidoz</w:t>
      </w:r>
      <w:r w:rsidR="002104EE">
        <w:t>da</w:t>
      </w:r>
      <w:proofErr w:type="spellEnd"/>
      <w:r w:rsidR="002104EE">
        <w:t xml:space="preserve"> </w:t>
      </w:r>
      <w:proofErr w:type="spellStart"/>
      <w:r w:rsidR="002104EE">
        <w:t>solid</w:t>
      </w:r>
      <w:proofErr w:type="spellEnd"/>
      <w:r w:rsidR="002104EE">
        <w:t xml:space="preserve"> organ nakilleri de (böbrek, kalp, karaciğer) akılda olmalıdır</w:t>
      </w:r>
      <w:r w:rsidR="004847A7">
        <w:t xml:space="preserve"> (</w:t>
      </w:r>
      <w:r w:rsidR="004847A7" w:rsidRPr="009735BE">
        <w:t xml:space="preserve">Tablo </w:t>
      </w:r>
      <w:r w:rsidR="00A24245" w:rsidRPr="009735BE">
        <w:t>1</w:t>
      </w:r>
      <w:r w:rsidR="00344C59" w:rsidRPr="009735BE">
        <w:t>2</w:t>
      </w:r>
      <w:r w:rsidR="005955C2">
        <w:t>)</w:t>
      </w:r>
      <w:r w:rsidR="002104EE">
        <w:t xml:space="preserve">. </w:t>
      </w:r>
      <w:r w:rsidR="00F605A4">
        <w:t>Böbrek tutulumu olan hastalarda OKHN böbrek transplantasyonundan önce veya sonra yapılabilmektedir. OKHN tedavisi</w:t>
      </w:r>
      <w:r w:rsidR="00982FDF">
        <w:t>,</w:t>
      </w:r>
      <w:r w:rsidR="00F605A4">
        <w:t xml:space="preserve"> ileri düzeyde kalp ve karaciğer tutulumu olan hastalarda ise </w:t>
      </w:r>
      <w:proofErr w:type="spellStart"/>
      <w:r w:rsidR="00F605A4">
        <w:t>solid</w:t>
      </w:r>
      <w:proofErr w:type="spellEnd"/>
      <w:r w:rsidR="00F605A4">
        <w:t xml:space="preserve"> organ transplantasyo</w:t>
      </w:r>
      <w:r w:rsidR="005F579D">
        <w:t>nundan sonra</w:t>
      </w:r>
      <w:r w:rsidR="00982FDF">
        <w:t xml:space="preserve"> uygunluk kriterlerine sahip hale gelinmiş ise </w:t>
      </w:r>
      <w:r w:rsidR="005F579D">
        <w:t xml:space="preserve">mümkün olmaktadır. İleri düzeyde kalp tutulumu olan genç hastalar kalp transplantasyonu sonrası AL </w:t>
      </w:r>
      <w:proofErr w:type="spellStart"/>
      <w:r w:rsidR="005F579D">
        <w:t>amiloidoz</w:t>
      </w:r>
      <w:proofErr w:type="spellEnd"/>
      <w:r w:rsidR="005F579D">
        <w:t xml:space="preserve"> tedavisi alabilecek hale gelebilmektedir.</w:t>
      </w:r>
      <w:r w:rsidR="00373BAE">
        <w:t xml:space="preserve"> Karaciğer tutulumu böbrek ve kalp tutulumunun aksine izole olmaktan çok diğer organların tutulumları ile birlikte olduğundan k</w:t>
      </w:r>
      <w:r w:rsidR="00A31BF8">
        <w:t>araciğer nakli daha az gündeme gelen</w:t>
      </w:r>
      <w:r w:rsidR="00373BAE">
        <w:t xml:space="preserve"> bir yaklaşım olmaktadır.</w:t>
      </w:r>
    </w:p>
    <w:p w14:paraId="53AFBB13" w14:textId="3F150079" w:rsidR="00C82069" w:rsidRDefault="00C82069"/>
    <w:p w14:paraId="17A8BC0B" w14:textId="23BFE911" w:rsidR="00731D06" w:rsidRDefault="00731D06">
      <w:r>
        <w:t>Tabl</w:t>
      </w:r>
      <w:r w:rsidR="005955C2">
        <w:t>o</w:t>
      </w:r>
      <w:r w:rsidR="00344C59">
        <w:t xml:space="preserve"> 12</w:t>
      </w:r>
      <w:r w:rsidR="005955C2">
        <w:t xml:space="preserve">. AL </w:t>
      </w:r>
      <w:proofErr w:type="spellStart"/>
      <w:r w:rsidR="005955C2">
        <w:t>amiloidozda</w:t>
      </w:r>
      <w:proofErr w:type="spellEnd"/>
      <w:r w:rsidR="005955C2">
        <w:t xml:space="preserve"> </w:t>
      </w:r>
      <w:proofErr w:type="spellStart"/>
      <w:r w:rsidR="005955C2">
        <w:t>solid</w:t>
      </w:r>
      <w:proofErr w:type="spellEnd"/>
      <w:r w:rsidR="005955C2">
        <w:t xml:space="preserve"> organ transplantasyonu</w:t>
      </w:r>
      <w:r w:rsidR="001C4BD1">
        <w:t xml:space="preserve"> </w:t>
      </w:r>
    </w:p>
    <w:tbl>
      <w:tblPr>
        <w:tblStyle w:val="TableGrid"/>
        <w:tblW w:w="0" w:type="auto"/>
        <w:tblLook w:val="04A0" w:firstRow="1" w:lastRow="0" w:firstColumn="1" w:lastColumn="0" w:noHBand="0" w:noVBand="1"/>
      </w:tblPr>
      <w:tblGrid>
        <w:gridCol w:w="4606"/>
        <w:gridCol w:w="4606"/>
      </w:tblGrid>
      <w:tr w:rsidR="00731D06" w14:paraId="4810CB7B" w14:textId="77777777" w:rsidTr="00731D06">
        <w:tc>
          <w:tcPr>
            <w:tcW w:w="4606" w:type="dxa"/>
          </w:tcPr>
          <w:p w14:paraId="3F42BA4D" w14:textId="77777777" w:rsidR="00731D06" w:rsidRDefault="00D64049">
            <w:r>
              <w:t>Kalp transplantasyonu</w:t>
            </w:r>
          </w:p>
        </w:tc>
        <w:tc>
          <w:tcPr>
            <w:tcW w:w="4606" w:type="dxa"/>
          </w:tcPr>
          <w:p w14:paraId="7DF200AC" w14:textId="145CF31E" w:rsidR="00731D06" w:rsidRDefault="005E6573">
            <w:r>
              <w:t xml:space="preserve">İzole, ağır kalp tutulumu olan genç hastalarda </w:t>
            </w:r>
            <w:r w:rsidR="005E35C6">
              <w:t>kemoterapi öncesi veya tam hematolojik yanıt elde edilmiş olmasına rağmen geri dönüşümsüz, ağır kalp yetmezliği olan hastalarda (</w:t>
            </w:r>
            <w:r w:rsidR="00E36B44">
              <w:t>ölçülebilir</w:t>
            </w:r>
            <w:r w:rsidR="005E35C6">
              <w:t xml:space="preserve"> kalıntı hastalığın değerlendirilmesi düşünülmeli)</w:t>
            </w:r>
          </w:p>
        </w:tc>
      </w:tr>
      <w:tr w:rsidR="00731D06" w14:paraId="1E2513E8" w14:textId="77777777" w:rsidTr="00731D06">
        <w:tc>
          <w:tcPr>
            <w:tcW w:w="4606" w:type="dxa"/>
          </w:tcPr>
          <w:p w14:paraId="475B1768" w14:textId="77777777" w:rsidR="00731D06" w:rsidRDefault="00F75045">
            <w:r>
              <w:t>Böbrek transplantasyonu</w:t>
            </w:r>
          </w:p>
        </w:tc>
        <w:tc>
          <w:tcPr>
            <w:tcW w:w="4606" w:type="dxa"/>
          </w:tcPr>
          <w:p w14:paraId="0C9DD5F0" w14:textId="4CE77361" w:rsidR="00731D06" w:rsidRDefault="00F75045">
            <w:r>
              <w:t>Tam veya çok iyi kısmi hematolojik yanıt elde edilen son dönem böbrek hastalığı varlığı (</w:t>
            </w:r>
            <w:r w:rsidR="000065F2">
              <w:t>ölçülebilir</w:t>
            </w:r>
            <w:r>
              <w:t xml:space="preserve"> kalıntı hastalığın değerlendirilmesi düşünülmeli)</w:t>
            </w:r>
          </w:p>
        </w:tc>
      </w:tr>
    </w:tbl>
    <w:p w14:paraId="0F797C35" w14:textId="77777777" w:rsidR="00731D06" w:rsidRDefault="00731D06"/>
    <w:p w14:paraId="429EB753" w14:textId="77777777" w:rsidR="000065F2" w:rsidRPr="00B62905" w:rsidRDefault="000065F2" w:rsidP="000065F2">
      <w:pPr>
        <w:rPr>
          <w:b/>
          <w:i/>
        </w:rPr>
      </w:pPr>
      <w:proofErr w:type="spellStart"/>
      <w:r w:rsidRPr="00B62905">
        <w:rPr>
          <w:b/>
          <w:i/>
        </w:rPr>
        <w:lastRenderedPageBreak/>
        <w:t>Amiloid</w:t>
      </w:r>
      <w:proofErr w:type="spellEnd"/>
      <w:r w:rsidRPr="00B62905">
        <w:rPr>
          <w:b/>
          <w:i/>
        </w:rPr>
        <w:t xml:space="preserve"> Depozitlerine Karşı Olan Tedaviler</w:t>
      </w:r>
    </w:p>
    <w:p w14:paraId="5DEBBC39" w14:textId="77777777" w:rsidR="000065F2" w:rsidRDefault="000065F2" w:rsidP="000065F2">
      <w:proofErr w:type="spellStart"/>
      <w:r>
        <w:t>Amiloid</w:t>
      </w:r>
      <w:proofErr w:type="spellEnd"/>
      <w:r>
        <w:t xml:space="preserve"> depozitlerini hedef alan </w:t>
      </w:r>
      <w:proofErr w:type="spellStart"/>
      <w:r>
        <w:t>monoklonal</w:t>
      </w:r>
      <w:proofErr w:type="spellEnd"/>
      <w:r>
        <w:t xml:space="preserve"> antikorlar ile plazma hücrelerine karşı olan tedavilerin </w:t>
      </w:r>
      <w:proofErr w:type="spellStart"/>
      <w:r>
        <w:t>sinerjistik</w:t>
      </w:r>
      <w:proofErr w:type="spellEnd"/>
      <w:r>
        <w:t xml:space="preserve"> etkileri araştırılmaktadır. Öne çıkan iki antikor </w:t>
      </w:r>
      <w:proofErr w:type="spellStart"/>
      <w:r>
        <w:t>birtamimab</w:t>
      </w:r>
      <w:proofErr w:type="spellEnd"/>
      <w:r>
        <w:t xml:space="preserve"> ve CAEL-101’in ileri evre kalp tutulumu olan hastalardaki çalışmaları devam etmektedir. </w:t>
      </w:r>
      <w:proofErr w:type="spellStart"/>
      <w:r>
        <w:t>Doksisiklin’in</w:t>
      </w:r>
      <w:proofErr w:type="spellEnd"/>
      <w:r>
        <w:t xml:space="preserve"> </w:t>
      </w:r>
      <w:proofErr w:type="spellStart"/>
      <w:r>
        <w:t>amiloidojenik</w:t>
      </w:r>
      <w:proofErr w:type="spellEnd"/>
      <w:r>
        <w:t xml:space="preserve"> hafif zincir </w:t>
      </w:r>
      <w:proofErr w:type="spellStart"/>
      <w:r>
        <w:t>toksisitesi</w:t>
      </w:r>
      <w:proofErr w:type="spellEnd"/>
      <w:r>
        <w:t xml:space="preserve"> ve birikimi üzerine etkileri net değildir. </w:t>
      </w:r>
    </w:p>
    <w:p w14:paraId="37A0C514" w14:textId="77777777" w:rsidR="005955C2" w:rsidRDefault="005955C2"/>
    <w:p w14:paraId="2DB55919" w14:textId="77777777" w:rsidR="00344C59" w:rsidRDefault="00344C59">
      <w:pPr>
        <w:rPr>
          <w:b/>
          <w:i/>
        </w:rPr>
      </w:pPr>
      <w:proofErr w:type="spellStart"/>
      <w:r>
        <w:rPr>
          <w:b/>
          <w:i/>
        </w:rPr>
        <w:t>IgM</w:t>
      </w:r>
      <w:proofErr w:type="spellEnd"/>
      <w:r>
        <w:rPr>
          <w:b/>
          <w:i/>
        </w:rPr>
        <w:t xml:space="preserve"> ile İlişkili AL </w:t>
      </w:r>
      <w:proofErr w:type="spellStart"/>
      <w:r>
        <w:rPr>
          <w:b/>
          <w:i/>
        </w:rPr>
        <w:t>Amiloidoz</w:t>
      </w:r>
      <w:proofErr w:type="spellEnd"/>
      <w:r w:rsidR="000065F2">
        <w:rPr>
          <w:b/>
          <w:i/>
        </w:rPr>
        <w:t xml:space="preserve"> Tedavisi</w:t>
      </w:r>
    </w:p>
    <w:p w14:paraId="2127DCD7" w14:textId="77777777" w:rsidR="00344C59" w:rsidRPr="00CF745C" w:rsidRDefault="00CF745C">
      <w:proofErr w:type="spellStart"/>
      <w:r w:rsidRPr="00CF745C">
        <w:t>IgM</w:t>
      </w:r>
      <w:proofErr w:type="spellEnd"/>
      <w:r w:rsidRPr="00CF745C">
        <w:t xml:space="preserve"> klonlarından gelişen AL </w:t>
      </w:r>
      <w:proofErr w:type="spellStart"/>
      <w:r w:rsidRPr="00CF745C">
        <w:t>amiloidoz</w:t>
      </w:r>
      <w:proofErr w:type="spellEnd"/>
      <w:r w:rsidRPr="00CF745C">
        <w:t xml:space="preserve"> farklı bir klinik durumdur. Olguların 2/3’ünde </w:t>
      </w:r>
      <w:proofErr w:type="spellStart"/>
      <w:r w:rsidRPr="00CF745C">
        <w:t>lenfoplazmasitik</w:t>
      </w:r>
      <w:proofErr w:type="spellEnd"/>
      <w:r w:rsidRPr="00CF745C">
        <w:t xml:space="preserve"> hastalık söz konusudur. Bu </w:t>
      </w:r>
      <w:proofErr w:type="spellStart"/>
      <w:r w:rsidRPr="00CF745C">
        <w:t>amiloidoz</w:t>
      </w:r>
      <w:proofErr w:type="spellEnd"/>
      <w:r w:rsidRPr="00CF745C">
        <w:t xml:space="preserve"> türünde tedavinin </w:t>
      </w:r>
      <w:proofErr w:type="spellStart"/>
      <w:r w:rsidRPr="00CF745C">
        <w:t>rituksimab</w:t>
      </w:r>
      <w:proofErr w:type="spellEnd"/>
      <w:r w:rsidRPr="00CF745C">
        <w:t>/</w:t>
      </w:r>
      <w:proofErr w:type="spellStart"/>
      <w:r w:rsidRPr="00CF745C">
        <w:t>bortezomib</w:t>
      </w:r>
      <w:proofErr w:type="spellEnd"/>
      <w:r w:rsidRPr="00CF745C">
        <w:t xml:space="preserve"> veya </w:t>
      </w:r>
      <w:proofErr w:type="spellStart"/>
      <w:r w:rsidRPr="00CF745C">
        <w:t>rituksimab</w:t>
      </w:r>
      <w:proofErr w:type="spellEnd"/>
      <w:r w:rsidRPr="00CF745C">
        <w:t>/</w:t>
      </w:r>
      <w:proofErr w:type="spellStart"/>
      <w:r w:rsidRPr="00CF745C">
        <w:t>bendamustin</w:t>
      </w:r>
      <w:proofErr w:type="spellEnd"/>
      <w:r w:rsidRPr="00CF745C">
        <w:t xml:space="preserve"> olarak uygulanması önem taşımaktadır.</w:t>
      </w:r>
    </w:p>
    <w:p w14:paraId="6761D2FA" w14:textId="664233E4" w:rsidR="000065F2" w:rsidRPr="009735BE" w:rsidRDefault="006C040D">
      <w:pPr>
        <w:rPr>
          <w:b/>
          <w:bCs/>
          <w:i/>
        </w:rPr>
      </w:pPr>
      <w:r w:rsidRPr="009735BE">
        <w:rPr>
          <w:b/>
          <w:bCs/>
          <w:i/>
        </w:rPr>
        <w:t xml:space="preserve">Lokal AL </w:t>
      </w:r>
      <w:proofErr w:type="spellStart"/>
      <w:r w:rsidRPr="009735BE">
        <w:rPr>
          <w:b/>
          <w:bCs/>
          <w:i/>
        </w:rPr>
        <w:t>Amiloidoz</w:t>
      </w:r>
      <w:proofErr w:type="spellEnd"/>
      <w:r w:rsidRPr="009735BE">
        <w:rPr>
          <w:b/>
          <w:bCs/>
          <w:i/>
        </w:rPr>
        <w:t xml:space="preserve"> Tedavisi</w:t>
      </w:r>
    </w:p>
    <w:p w14:paraId="2EE7B03D" w14:textId="4F5F49F9" w:rsidR="001055CF" w:rsidRDefault="001055CF">
      <w:r>
        <w:t xml:space="preserve">Lokal AL </w:t>
      </w:r>
      <w:proofErr w:type="spellStart"/>
      <w:r w:rsidR="007D4B39">
        <w:t>a</w:t>
      </w:r>
      <w:r>
        <w:t>miloidoz</w:t>
      </w:r>
      <w:proofErr w:type="spellEnd"/>
      <w:r>
        <w:t xml:space="preserve"> (</w:t>
      </w:r>
      <w:proofErr w:type="spellStart"/>
      <w:r w:rsidR="007D4B39">
        <w:t>l</w:t>
      </w:r>
      <w:r>
        <w:t>okAL</w:t>
      </w:r>
      <w:proofErr w:type="spellEnd"/>
      <w:r>
        <w:t>) seyrek ve heterojen</w:t>
      </w:r>
      <w:r w:rsidR="001605DB">
        <w:t xml:space="preserve"> bir hastalık olup </w:t>
      </w:r>
      <w:r w:rsidR="007D4B39">
        <w:t xml:space="preserve">lokal </w:t>
      </w:r>
      <w:r w:rsidR="001605DB">
        <w:t xml:space="preserve">B hücreleri veya plazma hücre klonu tarafından üretilen </w:t>
      </w:r>
      <w:proofErr w:type="spellStart"/>
      <w:r w:rsidR="001605DB">
        <w:t>amiloidojenik</w:t>
      </w:r>
      <w:proofErr w:type="spellEnd"/>
      <w:r w:rsidR="001605DB">
        <w:t xml:space="preserve"> hafif zincirlerin lokal depolanması ile oluşur. En sık tutulan alanlar</w:t>
      </w:r>
      <w:r w:rsidR="00810488">
        <w:t xml:space="preserve">; </w:t>
      </w:r>
      <w:r w:rsidR="00EB75D7">
        <w:t>hava yol</w:t>
      </w:r>
      <w:r w:rsidR="00810488">
        <w:t xml:space="preserve">u </w:t>
      </w:r>
      <w:r w:rsidR="00EB75D7">
        <w:t>(</w:t>
      </w:r>
      <w:proofErr w:type="spellStart"/>
      <w:r w:rsidR="00EB75D7">
        <w:t>larinks</w:t>
      </w:r>
      <w:proofErr w:type="spellEnd"/>
      <w:r w:rsidR="00EB75D7">
        <w:t xml:space="preserve">, </w:t>
      </w:r>
      <w:proofErr w:type="spellStart"/>
      <w:r w:rsidR="00EB75D7">
        <w:t>trakea</w:t>
      </w:r>
      <w:proofErr w:type="spellEnd"/>
      <w:r w:rsidR="00EB75D7">
        <w:t xml:space="preserve"> ve bronş) ve akciğer, </w:t>
      </w:r>
      <w:r w:rsidR="00810488">
        <w:t xml:space="preserve">idrar yolu, cilt ve </w:t>
      </w:r>
      <w:proofErr w:type="spellStart"/>
      <w:r w:rsidR="00810488">
        <w:t>gastrointestinal</w:t>
      </w:r>
      <w:proofErr w:type="spellEnd"/>
      <w:r w:rsidR="00810488">
        <w:t xml:space="preserve"> sistemdir. Bu hastalarda sistemik AL </w:t>
      </w:r>
      <w:proofErr w:type="spellStart"/>
      <w:r w:rsidR="00810488">
        <w:t>amiloidoza</w:t>
      </w:r>
      <w:proofErr w:type="spellEnd"/>
      <w:r w:rsidR="00810488">
        <w:t xml:space="preserve"> </w:t>
      </w:r>
      <w:proofErr w:type="spellStart"/>
      <w:r w:rsidR="00810488">
        <w:t>progresyon</w:t>
      </w:r>
      <w:proofErr w:type="spellEnd"/>
      <w:r w:rsidR="00810488">
        <w:t xml:space="preserve"> görülmez ve geniş sistemik araştırma gerekmez. Organ tutulumu, tek </w:t>
      </w:r>
      <w:proofErr w:type="spellStart"/>
      <w:r w:rsidR="00810488">
        <w:t>amiloid</w:t>
      </w:r>
      <w:proofErr w:type="spellEnd"/>
      <w:r w:rsidR="00810488">
        <w:t xml:space="preserve"> lezyonu</w:t>
      </w:r>
      <w:r w:rsidR="00F96798">
        <w:t xml:space="preserve"> (</w:t>
      </w:r>
      <w:proofErr w:type="spellStart"/>
      <w:r w:rsidR="00F96798">
        <w:t>amiloidoma</w:t>
      </w:r>
      <w:proofErr w:type="spellEnd"/>
      <w:r w:rsidR="00F96798">
        <w:t>)</w:t>
      </w:r>
      <w:r w:rsidR="00810488">
        <w:t xml:space="preserve"> veya bütün anatomik alanda çoklu lokalizasyonlar olarak görülebilmektedir. </w:t>
      </w:r>
      <w:proofErr w:type="spellStart"/>
      <w:r w:rsidR="00810488">
        <w:t>LokAL</w:t>
      </w:r>
      <w:proofErr w:type="spellEnd"/>
      <w:r w:rsidR="00810488">
        <w:t xml:space="preserve">, sıklıkla </w:t>
      </w:r>
      <w:proofErr w:type="spellStart"/>
      <w:proofErr w:type="gramStart"/>
      <w:r w:rsidR="00810488">
        <w:t>asemptomatik</w:t>
      </w:r>
      <w:r w:rsidR="007D4B39">
        <w:t>tir</w:t>
      </w:r>
      <w:proofErr w:type="spellEnd"/>
      <w:r w:rsidR="007D4B39">
        <w:t xml:space="preserve"> </w:t>
      </w:r>
      <w:r w:rsidR="00810488">
        <w:t xml:space="preserve"> ve</w:t>
      </w:r>
      <w:proofErr w:type="gramEnd"/>
      <w:r w:rsidR="00810488">
        <w:t xml:space="preserve"> tanı </w:t>
      </w:r>
      <w:r w:rsidR="007D4B39">
        <w:t xml:space="preserve">özellikle akciğerde tesadüfi </w:t>
      </w:r>
      <w:r w:rsidR="00810488">
        <w:t>olarak konulabilir</w:t>
      </w:r>
      <w:r w:rsidR="00901BCE">
        <w:t>.</w:t>
      </w:r>
    </w:p>
    <w:p w14:paraId="0960F1D3" w14:textId="42A42CB0" w:rsidR="00810488" w:rsidRDefault="00810488">
      <w:proofErr w:type="spellStart"/>
      <w:r>
        <w:t>LokAL</w:t>
      </w:r>
      <w:r w:rsidR="00F96798">
        <w:t>’de</w:t>
      </w:r>
      <w:proofErr w:type="spellEnd"/>
      <w:r w:rsidR="00F96798">
        <w:t xml:space="preserve"> </w:t>
      </w:r>
      <w:proofErr w:type="spellStart"/>
      <w:r>
        <w:t>sağkalım</w:t>
      </w:r>
      <w:proofErr w:type="spellEnd"/>
      <w:r>
        <w:t xml:space="preserve"> üzerine etki</w:t>
      </w:r>
      <w:r w:rsidR="00F96798">
        <w:t xml:space="preserve"> söz konusu olmadığı</w:t>
      </w:r>
      <w:r>
        <w:t xml:space="preserve"> için tedavi sadece </w:t>
      </w:r>
      <w:proofErr w:type="spellStart"/>
      <w:r>
        <w:t>semptomatik</w:t>
      </w:r>
      <w:proofErr w:type="spellEnd"/>
      <w:r>
        <w:t xml:space="preserve"> hastalarda gerekmektedir. Hastaların </w:t>
      </w:r>
      <w:proofErr w:type="gramStart"/>
      <w:r>
        <w:t>%50</w:t>
      </w:r>
      <w:proofErr w:type="gramEnd"/>
      <w:r>
        <w:t>-70’inden fazlasının genellikle tedaviye ihtiyacı olmakta</w:t>
      </w:r>
      <w:r w:rsidR="003B2994">
        <w:t xml:space="preserve"> ve organ lokalizasyonuna bağlı olarak bu vakaların %50-80’inde </w:t>
      </w:r>
      <w:r w:rsidR="00F96798">
        <w:t xml:space="preserve">tedavi </w:t>
      </w:r>
      <w:r w:rsidR="003B2994">
        <w:t>etkili</w:t>
      </w:r>
      <w:r w:rsidR="00F96798">
        <w:t xml:space="preserve"> olmaktadır</w:t>
      </w:r>
      <w:r w:rsidR="003B2994">
        <w:t xml:space="preserve">. Uygun hastalarda </w:t>
      </w:r>
      <w:proofErr w:type="spellStart"/>
      <w:r w:rsidR="003B2994">
        <w:t>amiloidozun</w:t>
      </w:r>
      <w:proofErr w:type="spellEnd"/>
      <w:r w:rsidR="003B2994">
        <w:t xml:space="preserve"> cerrahi olarak çıkarılması en sık, direk</w:t>
      </w:r>
      <w:r w:rsidR="00F96798">
        <w:t>t</w:t>
      </w:r>
      <w:r w:rsidR="003B2994">
        <w:t xml:space="preserve"> ve etkili tedavidir. </w:t>
      </w:r>
      <w:proofErr w:type="spellStart"/>
      <w:r w:rsidR="003B2994">
        <w:t>Laringeal</w:t>
      </w:r>
      <w:proofErr w:type="spellEnd"/>
      <w:r w:rsidR="003B2994">
        <w:t xml:space="preserve"> </w:t>
      </w:r>
      <w:proofErr w:type="spellStart"/>
      <w:r w:rsidR="003B2994">
        <w:t>lokAL’de</w:t>
      </w:r>
      <w:proofErr w:type="spellEnd"/>
      <w:r w:rsidR="003B2994">
        <w:t xml:space="preserve"> lazer CO</w:t>
      </w:r>
      <w:r w:rsidR="006C040D" w:rsidRPr="009735BE">
        <w:rPr>
          <w:vertAlign w:val="subscript"/>
        </w:rPr>
        <w:t>2</w:t>
      </w:r>
      <w:r w:rsidR="003B2994">
        <w:t xml:space="preserve"> ile endoskopik cerrahi etkili bulunmuştur. Radyoterapinin, küçük vaka serilerinde etkinliği gösterilmiştir ve seçilmiş vakalarda tercih edilir. Sistemik kemoterapi genellikle </w:t>
      </w:r>
      <w:proofErr w:type="spellStart"/>
      <w:r w:rsidR="003B2994">
        <w:t>lokAL’de</w:t>
      </w:r>
      <w:proofErr w:type="spellEnd"/>
      <w:r w:rsidR="003B2994">
        <w:t xml:space="preserve"> gerekme</w:t>
      </w:r>
      <w:r w:rsidR="00F96798">
        <w:t>mektedir</w:t>
      </w:r>
      <w:r w:rsidR="003B2994">
        <w:t xml:space="preserve">. </w:t>
      </w:r>
      <w:proofErr w:type="spellStart"/>
      <w:r w:rsidR="003B2994">
        <w:t>Amiloidoma’nın</w:t>
      </w:r>
      <w:proofErr w:type="spellEnd"/>
      <w:r w:rsidR="003B2994">
        <w:t xml:space="preserve"> lokal </w:t>
      </w:r>
      <w:proofErr w:type="spellStart"/>
      <w:r w:rsidR="003B2994">
        <w:t>progresyon</w:t>
      </w:r>
      <w:proofErr w:type="spellEnd"/>
      <w:r w:rsidR="003B2994">
        <w:t xml:space="preserve"> ile tekrarlaması veya bitişik anatomik bölgede </w:t>
      </w:r>
      <w:proofErr w:type="spellStart"/>
      <w:r w:rsidR="003B2994">
        <w:t>amiloid</w:t>
      </w:r>
      <w:proofErr w:type="spellEnd"/>
      <w:r w:rsidR="003B2994">
        <w:t xml:space="preserve"> </w:t>
      </w:r>
      <w:r w:rsidR="00CA6778">
        <w:t xml:space="preserve">depozitlerinin </w:t>
      </w:r>
      <w:proofErr w:type="spellStart"/>
      <w:r w:rsidR="00CA6778">
        <w:t>progresyonu</w:t>
      </w:r>
      <w:proofErr w:type="spellEnd"/>
      <w:r w:rsidR="003B2994">
        <w:t xml:space="preserve">, vakaların </w:t>
      </w:r>
      <w:proofErr w:type="gramStart"/>
      <w:r w:rsidR="003B2994">
        <w:t>%17</w:t>
      </w:r>
      <w:proofErr w:type="gramEnd"/>
      <w:r w:rsidR="003B2994">
        <w:t xml:space="preserve">-31’inde görülmektedir. </w:t>
      </w:r>
    </w:p>
    <w:p w14:paraId="58116AB8" w14:textId="77777777" w:rsidR="005D6B95" w:rsidRDefault="005D6B95"/>
    <w:p w14:paraId="130B3BE0" w14:textId="77777777" w:rsidR="005D6B95" w:rsidRDefault="005D6B95"/>
    <w:p w14:paraId="0A3046DD" w14:textId="77777777" w:rsidR="00EB76C3" w:rsidRPr="00EB76C3" w:rsidRDefault="005D6B95" w:rsidP="00EB76C3">
      <w:pPr>
        <w:pStyle w:val="EndNoteBibliography"/>
        <w:spacing w:after="0"/>
        <w:ind w:left="720" w:hanging="720"/>
      </w:pPr>
      <w:r>
        <w:fldChar w:fldCharType="begin"/>
      </w:r>
      <w:r>
        <w:instrText xml:space="preserve"> ADDIN EN.REFLIST </w:instrText>
      </w:r>
      <w:r>
        <w:fldChar w:fldCharType="separate"/>
      </w:r>
      <w:r w:rsidR="00EB76C3" w:rsidRPr="00EB76C3">
        <w:t>1.</w:t>
      </w:r>
      <w:r w:rsidR="00EB76C3" w:rsidRPr="00EB76C3">
        <w:tab/>
        <w:t xml:space="preserve">Siragusa S, Morice W, Gertz MA, Kyle RA, Greipp PR, Lust JA, Witzig TE, Lacy MQ, Zeldenrust SR, Rajkumar SV, Russell SJ, Hayman SR, Buadi F, Kumar SK, Dingli D, Dispenzieri A. Asymptomatic immunoglobulin light chain amyloidosis (AL) at the time of diagnostic bone marrow biopsy in newly </w:t>
      </w:r>
      <w:r w:rsidR="00EB76C3" w:rsidRPr="00EB76C3">
        <w:lastRenderedPageBreak/>
        <w:t>diagnosed patients with multiple myeloma and smoldering myeloma. A series of 144 cases and a review of the literature. Ann Hematol</w:t>
      </w:r>
      <w:r w:rsidR="00EB76C3" w:rsidRPr="00EB76C3">
        <w:rPr>
          <w:i/>
        </w:rPr>
        <w:t xml:space="preserve"> </w:t>
      </w:r>
      <w:r w:rsidR="00EB76C3" w:rsidRPr="00EB76C3">
        <w:t>2011;90:101-106.</w:t>
      </w:r>
    </w:p>
    <w:p w14:paraId="5A2F1B20" w14:textId="77777777" w:rsidR="00EB76C3" w:rsidRPr="00EB76C3" w:rsidRDefault="00EB76C3" w:rsidP="00EB76C3">
      <w:pPr>
        <w:pStyle w:val="EndNoteBibliography"/>
        <w:spacing w:after="0"/>
        <w:ind w:left="720" w:hanging="720"/>
      </w:pPr>
      <w:r w:rsidRPr="00EB76C3">
        <w:t>2.</w:t>
      </w:r>
      <w:r w:rsidRPr="00EB76C3">
        <w:tab/>
        <w:t>Derman B, Castillo JJ, Sarosiek S, Beksac M. When a Monoclonal Gammopathy Is Not Multiple Myeloma. Am Soc Clin Oncol Educ Book</w:t>
      </w:r>
      <w:r w:rsidRPr="00EB76C3">
        <w:rPr>
          <w:i/>
        </w:rPr>
        <w:t xml:space="preserve"> </w:t>
      </w:r>
      <w:r w:rsidRPr="00EB76C3">
        <w:t>2022;42:1-10.</w:t>
      </w:r>
    </w:p>
    <w:p w14:paraId="4C71CE10" w14:textId="77777777" w:rsidR="00EB76C3" w:rsidRPr="00EB76C3" w:rsidRDefault="00EB76C3" w:rsidP="00EB76C3">
      <w:pPr>
        <w:pStyle w:val="EndNoteBibliography"/>
        <w:spacing w:after="0"/>
        <w:ind w:left="720" w:hanging="720"/>
      </w:pPr>
      <w:r w:rsidRPr="00EB76C3">
        <w:t>3.</w:t>
      </w:r>
      <w:r w:rsidRPr="00EB76C3">
        <w:tab/>
        <w:t>Zanwar S, Gertz MA, Muchtar E. Immunoglobulin Light Chain Amyloidosis: Diagnosis and Risk Assessment. J Natl Compr Canc Netw</w:t>
      </w:r>
      <w:r w:rsidRPr="00EB76C3">
        <w:rPr>
          <w:i/>
        </w:rPr>
        <w:t xml:space="preserve"> </w:t>
      </w:r>
      <w:r w:rsidRPr="00EB76C3">
        <w:t>2023;21:83-90.</w:t>
      </w:r>
    </w:p>
    <w:p w14:paraId="1B3AE024" w14:textId="77777777" w:rsidR="00EB76C3" w:rsidRPr="00EB76C3" w:rsidRDefault="00EB76C3" w:rsidP="00EB76C3">
      <w:pPr>
        <w:pStyle w:val="EndNoteBibliography"/>
        <w:spacing w:after="0"/>
        <w:ind w:left="720" w:hanging="720"/>
      </w:pPr>
      <w:r w:rsidRPr="00EB76C3">
        <w:t>4.</w:t>
      </w:r>
      <w:r w:rsidRPr="00EB76C3">
        <w:tab/>
        <w:t>Palladini G, Milani P, Merlini G. Management of AL amyloidosis in 2020. Blood</w:t>
      </w:r>
      <w:r w:rsidRPr="00EB76C3">
        <w:rPr>
          <w:i/>
        </w:rPr>
        <w:t xml:space="preserve"> </w:t>
      </w:r>
      <w:r w:rsidRPr="00EB76C3">
        <w:t>2020;136:2620-2627.</w:t>
      </w:r>
    </w:p>
    <w:p w14:paraId="70AC3895" w14:textId="77777777" w:rsidR="00EB76C3" w:rsidRPr="00EB76C3" w:rsidRDefault="00EB76C3" w:rsidP="00EB76C3">
      <w:pPr>
        <w:pStyle w:val="EndNoteBibliography"/>
        <w:spacing w:after="0"/>
        <w:ind w:left="720" w:hanging="720"/>
      </w:pPr>
      <w:r w:rsidRPr="00EB76C3">
        <w:t>5.</w:t>
      </w:r>
      <w:r w:rsidRPr="00EB76C3">
        <w:tab/>
        <w:t>Kastritis E, Palladini G, Minnema MC, Wechalekar AD, Jaccard A, Lee HC, Sanchorawala V, Gibbs S, Mollee P, Venner CP, Lu J, Schonland S, Gatt ME, Suzuki K, Kim K, Cibeira MT, Beksac M, Libby E, Valent J, Hungria V, Wong SW, Rosenzweig M, Bumma N, Huart A, Dimopoulos MA, Bhutani D, Waxman AJ, Goodman SA, Zonder JA, Lam S, Song K, Hansen T, Manier S, Roeloffzen W, Jamroziak K, Kwok F, Shimazaki C, Kim JS, Crusoe E, Ahmadi T, Tran N, Qin X, Vasey SY, Tromp B, Schecter JM, Weiss BM, Zhuang SH, Vermeulen J, Merlini G, Comenzo RL, Investigators AT. Daratumumab-Based Treatment for Immunoglobulin Light-Chain Amyloidosis. N Engl J Med</w:t>
      </w:r>
      <w:r w:rsidRPr="00EB76C3">
        <w:rPr>
          <w:i/>
        </w:rPr>
        <w:t xml:space="preserve"> </w:t>
      </w:r>
      <w:r w:rsidRPr="00EB76C3">
        <w:t>2021;385:46-58.</w:t>
      </w:r>
    </w:p>
    <w:p w14:paraId="23C5037B" w14:textId="77777777" w:rsidR="00EB76C3" w:rsidRPr="00EB76C3" w:rsidRDefault="00EB76C3" w:rsidP="00EB76C3">
      <w:pPr>
        <w:pStyle w:val="EndNoteBibliography"/>
        <w:spacing w:after="0"/>
        <w:ind w:left="720" w:hanging="720"/>
      </w:pPr>
      <w:r w:rsidRPr="00EB76C3">
        <w:t>6.</w:t>
      </w:r>
      <w:r w:rsidRPr="00EB76C3">
        <w:tab/>
        <w:t>Palladini G, Milani P. Advances in the treatment of light chain amyloidosis. Curr Opin Oncol</w:t>
      </w:r>
      <w:r w:rsidRPr="00EB76C3">
        <w:rPr>
          <w:i/>
        </w:rPr>
        <w:t xml:space="preserve"> </w:t>
      </w:r>
      <w:r w:rsidRPr="00EB76C3">
        <w:t>2022;34:748-756.</w:t>
      </w:r>
    </w:p>
    <w:p w14:paraId="5FE0ABAE" w14:textId="77777777" w:rsidR="00EB76C3" w:rsidRPr="00EB76C3" w:rsidRDefault="00EB76C3" w:rsidP="00EB76C3">
      <w:pPr>
        <w:pStyle w:val="EndNoteBibliography"/>
        <w:spacing w:after="0"/>
        <w:ind w:left="720" w:hanging="720"/>
      </w:pPr>
      <w:r w:rsidRPr="00EB76C3">
        <w:t>7.</w:t>
      </w:r>
      <w:r w:rsidRPr="00EB76C3">
        <w:tab/>
        <w:t>Palladini G, Merlini G. How I treat AL amyloidosis. Blood</w:t>
      </w:r>
      <w:r w:rsidRPr="00EB76C3">
        <w:rPr>
          <w:i/>
        </w:rPr>
        <w:t xml:space="preserve"> </w:t>
      </w:r>
      <w:r w:rsidRPr="00EB76C3">
        <w:t>2022;139:2918-2930.</w:t>
      </w:r>
    </w:p>
    <w:p w14:paraId="1D151075" w14:textId="77777777" w:rsidR="00EB76C3" w:rsidRPr="00EB76C3" w:rsidRDefault="00EB76C3" w:rsidP="00EB76C3">
      <w:pPr>
        <w:pStyle w:val="EndNoteBibliography"/>
        <w:spacing w:after="0"/>
        <w:ind w:left="720" w:hanging="720"/>
      </w:pPr>
      <w:r w:rsidRPr="00EB76C3">
        <w:t>8.</w:t>
      </w:r>
      <w:r w:rsidRPr="00EB76C3">
        <w:tab/>
        <w:t>Yilmaz H, Cengiz G, Karakaya B, Yavuz G, Aydogan M, Civriz Bozdag S, Toprak SK, Yuksel MK, Topçuoğlu P, Arslan O, Ozcan M, Ilhan O, Beksac M. Single Center Real World Data That Compares Autologous Stem Cell Transplant in the Era of Anti-CD38 Monoclonal Antibody Based Treatments for AL Amyloidosis. Blood</w:t>
      </w:r>
      <w:r w:rsidRPr="00EB76C3">
        <w:rPr>
          <w:i/>
        </w:rPr>
        <w:t xml:space="preserve"> </w:t>
      </w:r>
      <w:r w:rsidRPr="00EB76C3">
        <w:t>2022;140:4369-4370.</w:t>
      </w:r>
    </w:p>
    <w:p w14:paraId="5F7D9EAC" w14:textId="77777777" w:rsidR="00EB76C3" w:rsidRPr="00EB76C3" w:rsidRDefault="00EB76C3" w:rsidP="00EB76C3">
      <w:pPr>
        <w:pStyle w:val="EndNoteBibliography"/>
        <w:spacing w:after="0"/>
        <w:ind w:left="720" w:hanging="720"/>
      </w:pPr>
      <w:r w:rsidRPr="00EB76C3">
        <w:t>9.</w:t>
      </w:r>
      <w:r w:rsidRPr="00EB76C3">
        <w:tab/>
        <w:t>Sanchorawala V, Boccadoro M, Gertz M, Hegenbart U, Kastritis E, Landau H, Mollee P, Wechalekar A, Palladini G. Guidelines for high dose chemotherapy and stem cell transplantation for systemic AL amyloidosis: EHA-ISA working group guidelines. Amyloid</w:t>
      </w:r>
      <w:r w:rsidRPr="00EB76C3">
        <w:rPr>
          <w:i/>
        </w:rPr>
        <w:t xml:space="preserve"> </w:t>
      </w:r>
      <w:r w:rsidRPr="00EB76C3">
        <w:t>2022;29:1-7.</w:t>
      </w:r>
    </w:p>
    <w:p w14:paraId="1F2BABAC" w14:textId="77777777" w:rsidR="00EB76C3" w:rsidRPr="00EB76C3" w:rsidRDefault="00EB76C3" w:rsidP="00EB76C3">
      <w:pPr>
        <w:pStyle w:val="EndNoteBibliography"/>
        <w:spacing w:after="0"/>
        <w:ind w:left="720" w:hanging="720"/>
      </w:pPr>
      <w:r w:rsidRPr="00EB76C3">
        <w:t>10.</w:t>
      </w:r>
      <w:r w:rsidRPr="00EB76C3">
        <w:tab/>
        <w:t>Wechalekar AD, Cibeira MT, Gibbs SD, Jaccard A, Kumar S, Merlini G, Palladini G, Sanchorawala V, Schonland S, Venner C, Boccadoro M, Kastritis E. Guidelines for non-transplant chemotherapy for treatment of systemic AL amyloidosis: EHA-ISA working group. Amyloid</w:t>
      </w:r>
      <w:r w:rsidRPr="00EB76C3">
        <w:rPr>
          <w:i/>
        </w:rPr>
        <w:t xml:space="preserve"> </w:t>
      </w:r>
      <w:r w:rsidRPr="00EB76C3">
        <w:t>2023;30:3-17.</w:t>
      </w:r>
    </w:p>
    <w:p w14:paraId="2F58398A" w14:textId="77777777" w:rsidR="00EB76C3" w:rsidRPr="00EB76C3" w:rsidRDefault="00EB76C3" w:rsidP="00EB76C3">
      <w:pPr>
        <w:pStyle w:val="EndNoteBibliography"/>
        <w:ind w:left="720" w:hanging="720"/>
      </w:pPr>
      <w:r w:rsidRPr="00EB76C3">
        <w:t>11.</w:t>
      </w:r>
      <w:r w:rsidRPr="00EB76C3">
        <w:tab/>
        <w:t>Palladini G, Milani P. Diagnosis and Treatment of AL Amyloidosis. Drugs</w:t>
      </w:r>
      <w:r w:rsidRPr="00EB76C3">
        <w:rPr>
          <w:i/>
        </w:rPr>
        <w:t xml:space="preserve"> </w:t>
      </w:r>
      <w:r w:rsidRPr="00EB76C3">
        <w:t>2023;83:203-216.</w:t>
      </w:r>
    </w:p>
    <w:p w14:paraId="6729E113" w14:textId="4131C740" w:rsidR="000065F2" w:rsidRDefault="005D6B95">
      <w:r>
        <w:fldChar w:fldCharType="end"/>
      </w:r>
    </w:p>
    <w:sectPr w:rsidR="000065F2" w:rsidSect="000348E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ED7"/>
    <w:multiLevelType w:val="hybridMultilevel"/>
    <w:tmpl w:val="D722F5EA"/>
    <w:lvl w:ilvl="0" w:tplc="C2DCF41E">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D6075C"/>
    <w:multiLevelType w:val="hybridMultilevel"/>
    <w:tmpl w:val="BF744796"/>
    <w:lvl w:ilvl="0" w:tplc="FAFE7AFE">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CA74D9"/>
    <w:multiLevelType w:val="hybridMultilevel"/>
    <w:tmpl w:val="B4001698"/>
    <w:lvl w:ilvl="0" w:tplc="9B4AF47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91729E"/>
    <w:multiLevelType w:val="hybridMultilevel"/>
    <w:tmpl w:val="755268E8"/>
    <w:lvl w:ilvl="0" w:tplc="BC5E162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1042774">
    <w:abstractNumId w:val="2"/>
  </w:num>
  <w:num w:numId="2" w16cid:durableId="21711895">
    <w:abstractNumId w:val="0"/>
  </w:num>
  <w:num w:numId="3" w16cid:durableId="36322884">
    <w:abstractNumId w:val="3"/>
  </w:num>
  <w:num w:numId="4" w16cid:durableId="18046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TM3MjIyMTE2NDRU0lEKTi0uzszPAykwrAUAuaQ9jCwAAAA="/>
    <w:docVar w:name="EN.InstantFormat" w:val="&lt;ENInstantFormat&gt;&lt;Enabled&gt;1&lt;/Enabled&gt;&lt;ScanUnformatted&gt;1&lt;/ScanUnformatted&gt;&lt;ScanChanges&gt;1&lt;/ScanChanges&gt;&lt;Suspended&gt;0&lt;/Suspended&gt;&lt;/ENInstantFormat&gt;"/>
    <w:docVar w:name="EN.Layout" w:val="&lt;ENLayout&gt;&lt;Style&gt;Turkish J Hem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x9rpzr7vatzje0sad5xdd9dee00ssptpzx&quot;&gt;Amiloidoz rehber&lt;record-ids&gt;&lt;item&gt;1&lt;/item&gt;&lt;item&gt;2&lt;/item&gt;&lt;item&gt;3&lt;/item&gt;&lt;item&gt;4&lt;/item&gt;&lt;item&gt;6&lt;/item&gt;&lt;item&gt;7&lt;/item&gt;&lt;item&gt;9&lt;/item&gt;&lt;item&gt;10&lt;/item&gt;&lt;item&gt;11&lt;/item&gt;&lt;item&gt;12&lt;/item&gt;&lt;item&gt;13&lt;/item&gt;&lt;/record-ids&gt;&lt;/item&gt;&lt;/Libraries&gt;"/>
  </w:docVars>
  <w:rsids>
    <w:rsidRoot w:val="00AA5730"/>
    <w:rsid w:val="000019DF"/>
    <w:rsid w:val="00002968"/>
    <w:rsid w:val="0000541C"/>
    <w:rsid w:val="000065F2"/>
    <w:rsid w:val="00007977"/>
    <w:rsid w:val="00011FC8"/>
    <w:rsid w:val="00014C08"/>
    <w:rsid w:val="00016CC0"/>
    <w:rsid w:val="00016F68"/>
    <w:rsid w:val="00025DCE"/>
    <w:rsid w:val="000270AF"/>
    <w:rsid w:val="00033A58"/>
    <w:rsid w:val="000348E3"/>
    <w:rsid w:val="0004173E"/>
    <w:rsid w:val="00043B49"/>
    <w:rsid w:val="00051C28"/>
    <w:rsid w:val="00055B5E"/>
    <w:rsid w:val="00063279"/>
    <w:rsid w:val="00067EAC"/>
    <w:rsid w:val="000824EE"/>
    <w:rsid w:val="00082F5B"/>
    <w:rsid w:val="000924E3"/>
    <w:rsid w:val="00095BF1"/>
    <w:rsid w:val="0009634E"/>
    <w:rsid w:val="000A28B1"/>
    <w:rsid w:val="000B1BBE"/>
    <w:rsid w:val="000B2F59"/>
    <w:rsid w:val="000B52B4"/>
    <w:rsid w:val="000B770C"/>
    <w:rsid w:val="000C158B"/>
    <w:rsid w:val="000C32CE"/>
    <w:rsid w:val="000C3444"/>
    <w:rsid w:val="000C50DB"/>
    <w:rsid w:val="000C6A5E"/>
    <w:rsid w:val="000D0958"/>
    <w:rsid w:val="000D4D7A"/>
    <w:rsid w:val="000D65AF"/>
    <w:rsid w:val="000E7072"/>
    <w:rsid w:val="000E71B9"/>
    <w:rsid w:val="000E7705"/>
    <w:rsid w:val="000E784E"/>
    <w:rsid w:val="000F241C"/>
    <w:rsid w:val="000F337D"/>
    <w:rsid w:val="00100065"/>
    <w:rsid w:val="00101CA0"/>
    <w:rsid w:val="00101E5B"/>
    <w:rsid w:val="001055CF"/>
    <w:rsid w:val="00111393"/>
    <w:rsid w:val="001113D8"/>
    <w:rsid w:val="00112459"/>
    <w:rsid w:val="00113E7D"/>
    <w:rsid w:val="0011464C"/>
    <w:rsid w:val="00116BBC"/>
    <w:rsid w:val="001233AD"/>
    <w:rsid w:val="00123874"/>
    <w:rsid w:val="0012569A"/>
    <w:rsid w:val="00127861"/>
    <w:rsid w:val="00127CF7"/>
    <w:rsid w:val="0013032A"/>
    <w:rsid w:val="001347DE"/>
    <w:rsid w:val="0014470E"/>
    <w:rsid w:val="00150C61"/>
    <w:rsid w:val="00153762"/>
    <w:rsid w:val="001564EC"/>
    <w:rsid w:val="00157B52"/>
    <w:rsid w:val="001605DB"/>
    <w:rsid w:val="00165ABC"/>
    <w:rsid w:val="00166F03"/>
    <w:rsid w:val="001732B2"/>
    <w:rsid w:val="00176B05"/>
    <w:rsid w:val="001770D3"/>
    <w:rsid w:val="00181679"/>
    <w:rsid w:val="0018277F"/>
    <w:rsid w:val="0018487B"/>
    <w:rsid w:val="00184AA6"/>
    <w:rsid w:val="0018557A"/>
    <w:rsid w:val="001A2F77"/>
    <w:rsid w:val="001A5EDB"/>
    <w:rsid w:val="001B1801"/>
    <w:rsid w:val="001B1FE0"/>
    <w:rsid w:val="001B40C1"/>
    <w:rsid w:val="001B505C"/>
    <w:rsid w:val="001C0973"/>
    <w:rsid w:val="001C291D"/>
    <w:rsid w:val="001C43E4"/>
    <w:rsid w:val="001C4BD1"/>
    <w:rsid w:val="001C5784"/>
    <w:rsid w:val="001C7E22"/>
    <w:rsid w:val="001D0E15"/>
    <w:rsid w:val="001D16C9"/>
    <w:rsid w:val="001D7D3C"/>
    <w:rsid w:val="001E31A3"/>
    <w:rsid w:val="001E5AF0"/>
    <w:rsid w:val="001E658F"/>
    <w:rsid w:val="001F190C"/>
    <w:rsid w:val="001F1DA6"/>
    <w:rsid w:val="001F314A"/>
    <w:rsid w:val="001F491F"/>
    <w:rsid w:val="001F65FA"/>
    <w:rsid w:val="001F687F"/>
    <w:rsid w:val="001F7DA5"/>
    <w:rsid w:val="002104EE"/>
    <w:rsid w:val="00210814"/>
    <w:rsid w:val="00234BB7"/>
    <w:rsid w:val="00240519"/>
    <w:rsid w:val="00253759"/>
    <w:rsid w:val="00256D3E"/>
    <w:rsid w:val="00257B62"/>
    <w:rsid w:val="0026666E"/>
    <w:rsid w:val="00267508"/>
    <w:rsid w:val="002702B1"/>
    <w:rsid w:val="00273715"/>
    <w:rsid w:val="0027463E"/>
    <w:rsid w:val="002877C2"/>
    <w:rsid w:val="00295B0C"/>
    <w:rsid w:val="002A1095"/>
    <w:rsid w:val="002A114A"/>
    <w:rsid w:val="002A5076"/>
    <w:rsid w:val="002A5E21"/>
    <w:rsid w:val="002B21E2"/>
    <w:rsid w:val="002B3F2B"/>
    <w:rsid w:val="002C04CB"/>
    <w:rsid w:val="002C0530"/>
    <w:rsid w:val="002C396C"/>
    <w:rsid w:val="002C63B5"/>
    <w:rsid w:val="002D2A72"/>
    <w:rsid w:val="002D4567"/>
    <w:rsid w:val="002D52F4"/>
    <w:rsid w:val="002E394C"/>
    <w:rsid w:val="002E47DC"/>
    <w:rsid w:val="002E5B3C"/>
    <w:rsid w:val="002F2A39"/>
    <w:rsid w:val="002F2A9D"/>
    <w:rsid w:val="002F7F63"/>
    <w:rsid w:val="003001FF"/>
    <w:rsid w:val="00301558"/>
    <w:rsid w:val="00303009"/>
    <w:rsid w:val="00304DF6"/>
    <w:rsid w:val="00306C61"/>
    <w:rsid w:val="00310F54"/>
    <w:rsid w:val="00312751"/>
    <w:rsid w:val="00316A59"/>
    <w:rsid w:val="00323954"/>
    <w:rsid w:val="0032739C"/>
    <w:rsid w:val="003309F6"/>
    <w:rsid w:val="003322ED"/>
    <w:rsid w:val="00336E09"/>
    <w:rsid w:val="0034131A"/>
    <w:rsid w:val="00342A1F"/>
    <w:rsid w:val="00344BC4"/>
    <w:rsid w:val="00344C59"/>
    <w:rsid w:val="00353568"/>
    <w:rsid w:val="00366164"/>
    <w:rsid w:val="003700B5"/>
    <w:rsid w:val="00372CAF"/>
    <w:rsid w:val="00373BAE"/>
    <w:rsid w:val="003759C5"/>
    <w:rsid w:val="0038292D"/>
    <w:rsid w:val="003847F5"/>
    <w:rsid w:val="0038774D"/>
    <w:rsid w:val="00387C9A"/>
    <w:rsid w:val="00394035"/>
    <w:rsid w:val="0039483E"/>
    <w:rsid w:val="003A4363"/>
    <w:rsid w:val="003A549F"/>
    <w:rsid w:val="003B2994"/>
    <w:rsid w:val="003B324C"/>
    <w:rsid w:val="003B6E81"/>
    <w:rsid w:val="003D1540"/>
    <w:rsid w:val="003D3362"/>
    <w:rsid w:val="003D6996"/>
    <w:rsid w:val="003E01BF"/>
    <w:rsid w:val="003E04AF"/>
    <w:rsid w:val="003E55EA"/>
    <w:rsid w:val="003E5BAF"/>
    <w:rsid w:val="003E632E"/>
    <w:rsid w:val="003F24A4"/>
    <w:rsid w:val="003F781F"/>
    <w:rsid w:val="004011B0"/>
    <w:rsid w:val="00401CA2"/>
    <w:rsid w:val="00413A7C"/>
    <w:rsid w:val="00413B00"/>
    <w:rsid w:val="00441BDD"/>
    <w:rsid w:val="004431B2"/>
    <w:rsid w:val="00447361"/>
    <w:rsid w:val="004510C2"/>
    <w:rsid w:val="00452E35"/>
    <w:rsid w:val="00452F1C"/>
    <w:rsid w:val="004531C2"/>
    <w:rsid w:val="00454642"/>
    <w:rsid w:val="004571FC"/>
    <w:rsid w:val="00463D35"/>
    <w:rsid w:val="004656EE"/>
    <w:rsid w:val="00466D2A"/>
    <w:rsid w:val="00474156"/>
    <w:rsid w:val="00482AB6"/>
    <w:rsid w:val="004846C8"/>
    <w:rsid w:val="004847A7"/>
    <w:rsid w:val="004951A1"/>
    <w:rsid w:val="004964CB"/>
    <w:rsid w:val="004965D8"/>
    <w:rsid w:val="004973A5"/>
    <w:rsid w:val="004A1024"/>
    <w:rsid w:val="004A6C51"/>
    <w:rsid w:val="004B1BD9"/>
    <w:rsid w:val="004B3076"/>
    <w:rsid w:val="004C4D40"/>
    <w:rsid w:val="004C59D6"/>
    <w:rsid w:val="004D1C17"/>
    <w:rsid w:val="004D3169"/>
    <w:rsid w:val="004D4558"/>
    <w:rsid w:val="004E0CD4"/>
    <w:rsid w:val="004E1AC4"/>
    <w:rsid w:val="004E6F48"/>
    <w:rsid w:val="004F18E5"/>
    <w:rsid w:val="005042CF"/>
    <w:rsid w:val="00506595"/>
    <w:rsid w:val="005102F8"/>
    <w:rsid w:val="00511C90"/>
    <w:rsid w:val="00512E03"/>
    <w:rsid w:val="00513938"/>
    <w:rsid w:val="00513FE5"/>
    <w:rsid w:val="00514DC4"/>
    <w:rsid w:val="005214DA"/>
    <w:rsid w:val="005347C2"/>
    <w:rsid w:val="00555D5B"/>
    <w:rsid w:val="005564F1"/>
    <w:rsid w:val="00556AF8"/>
    <w:rsid w:val="0056152D"/>
    <w:rsid w:val="005635B2"/>
    <w:rsid w:val="00566FAB"/>
    <w:rsid w:val="0056763E"/>
    <w:rsid w:val="00572C93"/>
    <w:rsid w:val="00574C2F"/>
    <w:rsid w:val="00583BD0"/>
    <w:rsid w:val="00587F08"/>
    <w:rsid w:val="005955C2"/>
    <w:rsid w:val="005A08D2"/>
    <w:rsid w:val="005A20AA"/>
    <w:rsid w:val="005B326E"/>
    <w:rsid w:val="005B3E13"/>
    <w:rsid w:val="005B3FFA"/>
    <w:rsid w:val="005C04AE"/>
    <w:rsid w:val="005C3BE8"/>
    <w:rsid w:val="005C76B3"/>
    <w:rsid w:val="005D093F"/>
    <w:rsid w:val="005D1703"/>
    <w:rsid w:val="005D1AFB"/>
    <w:rsid w:val="005D6B95"/>
    <w:rsid w:val="005E2089"/>
    <w:rsid w:val="005E27B3"/>
    <w:rsid w:val="005E35C6"/>
    <w:rsid w:val="005E4C4B"/>
    <w:rsid w:val="005E6573"/>
    <w:rsid w:val="005F24B8"/>
    <w:rsid w:val="005F2F0B"/>
    <w:rsid w:val="005F579D"/>
    <w:rsid w:val="00620694"/>
    <w:rsid w:val="00624047"/>
    <w:rsid w:val="00637E3B"/>
    <w:rsid w:val="00640F66"/>
    <w:rsid w:val="00641B89"/>
    <w:rsid w:val="00644F7E"/>
    <w:rsid w:val="00653598"/>
    <w:rsid w:val="0066077B"/>
    <w:rsid w:val="00661C01"/>
    <w:rsid w:val="00662E41"/>
    <w:rsid w:val="00666F9E"/>
    <w:rsid w:val="0067009C"/>
    <w:rsid w:val="00670819"/>
    <w:rsid w:val="006769C0"/>
    <w:rsid w:val="006802BE"/>
    <w:rsid w:val="006828F9"/>
    <w:rsid w:val="00686AF5"/>
    <w:rsid w:val="00686C24"/>
    <w:rsid w:val="00691E79"/>
    <w:rsid w:val="006955ED"/>
    <w:rsid w:val="006A4DF4"/>
    <w:rsid w:val="006A651F"/>
    <w:rsid w:val="006A664A"/>
    <w:rsid w:val="006A7558"/>
    <w:rsid w:val="006B5EEF"/>
    <w:rsid w:val="006B6632"/>
    <w:rsid w:val="006C040D"/>
    <w:rsid w:val="006C4947"/>
    <w:rsid w:val="006C721E"/>
    <w:rsid w:val="006D0D90"/>
    <w:rsid w:val="006D2434"/>
    <w:rsid w:val="006D5E29"/>
    <w:rsid w:val="006E0BDE"/>
    <w:rsid w:val="006E3AD7"/>
    <w:rsid w:val="006F1152"/>
    <w:rsid w:val="006F204E"/>
    <w:rsid w:val="006F330E"/>
    <w:rsid w:val="006F4FFC"/>
    <w:rsid w:val="007015B9"/>
    <w:rsid w:val="0070290B"/>
    <w:rsid w:val="00702DB9"/>
    <w:rsid w:val="007049A1"/>
    <w:rsid w:val="00706F21"/>
    <w:rsid w:val="0071016A"/>
    <w:rsid w:val="007124BD"/>
    <w:rsid w:val="00730D16"/>
    <w:rsid w:val="00731D06"/>
    <w:rsid w:val="00741EAF"/>
    <w:rsid w:val="00742109"/>
    <w:rsid w:val="00745DF0"/>
    <w:rsid w:val="00746071"/>
    <w:rsid w:val="0074783D"/>
    <w:rsid w:val="0075082A"/>
    <w:rsid w:val="00754795"/>
    <w:rsid w:val="00754A10"/>
    <w:rsid w:val="007579C8"/>
    <w:rsid w:val="007600FC"/>
    <w:rsid w:val="00761B74"/>
    <w:rsid w:val="00766603"/>
    <w:rsid w:val="00780848"/>
    <w:rsid w:val="00780FDE"/>
    <w:rsid w:val="00790570"/>
    <w:rsid w:val="007A3A1E"/>
    <w:rsid w:val="007B17F3"/>
    <w:rsid w:val="007B6161"/>
    <w:rsid w:val="007B7F6C"/>
    <w:rsid w:val="007C03F9"/>
    <w:rsid w:val="007C5ABC"/>
    <w:rsid w:val="007C6323"/>
    <w:rsid w:val="007D3351"/>
    <w:rsid w:val="007D4B39"/>
    <w:rsid w:val="007D6334"/>
    <w:rsid w:val="007D6F3B"/>
    <w:rsid w:val="007D7012"/>
    <w:rsid w:val="007E0180"/>
    <w:rsid w:val="007E22DC"/>
    <w:rsid w:val="007E7D68"/>
    <w:rsid w:val="007F1E70"/>
    <w:rsid w:val="007F5C43"/>
    <w:rsid w:val="007F6283"/>
    <w:rsid w:val="008031F3"/>
    <w:rsid w:val="008058F7"/>
    <w:rsid w:val="0081007D"/>
    <w:rsid w:val="00810488"/>
    <w:rsid w:val="008122E6"/>
    <w:rsid w:val="00815B2B"/>
    <w:rsid w:val="00816238"/>
    <w:rsid w:val="00816E90"/>
    <w:rsid w:val="00824840"/>
    <w:rsid w:val="00830F7D"/>
    <w:rsid w:val="008321D4"/>
    <w:rsid w:val="00836E55"/>
    <w:rsid w:val="00842299"/>
    <w:rsid w:val="00843284"/>
    <w:rsid w:val="00846C4D"/>
    <w:rsid w:val="008478A9"/>
    <w:rsid w:val="00851DD1"/>
    <w:rsid w:val="008548FA"/>
    <w:rsid w:val="0085681E"/>
    <w:rsid w:val="00860D47"/>
    <w:rsid w:val="00870BA3"/>
    <w:rsid w:val="00873B25"/>
    <w:rsid w:val="00877AA0"/>
    <w:rsid w:val="00891214"/>
    <w:rsid w:val="00897875"/>
    <w:rsid w:val="008A4CD6"/>
    <w:rsid w:val="008A57CF"/>
    <w:rsid w:val="008B18CE"/>
    <w:rsid w:val="008B5FF9"/>
    <w:rsid w:val="008B6ABD"/>
    <w:rsid w:val="008B746C"/>
    <w:rsid w:val="008C0354"/>
    <w:rsid w:val="008C3CDC"/>
    <w:rsid w:val="008C4C78"/>
    <w:rsid w:val="008D294A"/>
    <w:rsid w:val="008D5C44"/>
    <w:rsid w:val="008D6367"/>
    <w:rsid w:val="008E2D45"/>
    <w:rsid w:val="008E42DB"/>
    <w:rsid w:val="008F1F22"/>
    <w:rsid w:val="00901BCE"/>
    <w:rsid w:val="009062D1"/>
    <w:rsid w:val="00907006"/>
    <w:rsid w:val="009247A8"/>
    <w:rsid w:val="0093045E"/>
    <w:rsid w:val="00932FD0"/>
    <w:rsid w:val="0093460C"/>
    <w:rsid w:val="00935379"/>
    <w:rsid w:val="009471BF"/>
    <w:rsid w:val="00956CB2"/>
    <w:rsid w:val="00957DBA"/>
    <w:rsid w:val="00963614"/>
    <w:rsid w:val="009663E2"/>
    <w:rsid w:val="00966D6C"/>
    <w:rsid w:val="00971E6F"/>
    <w:rsid w:val="009735BE"/>
    <w:rsid w:val="00973F77"/>
    <w:rsid w:val="00976246"/>
    <w:rsid w:val="009770A9"/>
    <w:rsid w:val="00982FDF"/>
    <w:rsid w:val="00994ED4"/>
    <w:rsid w:val="009962F5"/>
    <w:rsid w:val="00997133"/>
    <w:rsid w:val="0099716A"/>
    <w:rsid w:val="009C1807"/>
    <w:rsid w:val="009D0D18"/>
    <w:rsid w:val="009D25FD"/>
    <w:rsid w:val="009D3A67"/>
    <w:rsid w:val="009D5CDA"/>
    <w:rsid w:val="009E4408"/>
    <w:rsid w:val="009E675D"/>
    <w:rsid w:val="009E6BB8"/>
    <w:rsid w:val="009E71F6"/>
    <w:rsid w:val="009E7342"/>
    <w:rsid w:val="009F3E3B"/>
    <w:rsid w:val="009F54CA"/>
    <w:rsid w:val="00A019A1"/>
    <w:rsid w:val="00A07411"/>
    <w:rsid w:val="00A12900"/>
    <w:rsid w:val="00A1411D"/>
    <w:rsid w:val="00A22E04"/>
    <w:rsid w:val="00A23058"/>
    <w:rsid w:val="00A24245"/>
    <w:rsid w:val="00A30776"/>
    <w:rsid w:val="00A30F27"/>
    <w:rsid w:val="00A31BF8"/>
    <w:rsid w:val="00A37369"/>
    <w:rsid w:val="00A4125B"/>
    <w:rsid w:val="00A43859"/>
    <w:rsid w:val="00A4539D"/>
    <w:rsid w:val="00A46508"/>
    <w:rsid w:val="00A469D7"/>
    <w:rsid w:val="00A53D28"/>
    <w:rsid w:val="00A542EC"/>
    <w:rsid w:val="00A55ACF"/>
    <w:rsid w:val="00A608D4"/>
    <w:rsid w:val="00A767B1"/>
    <w:rsid w:val="00A8498D"/>
    <w:rsid w:val="00A92DCF"/>
    <w:rsid w:val="00AA3C7B"/>
    <w:rsid w:val="00AA5730"/>
    <w:rsid w:val="00AA7F61"/>
    <w:rsid w:val="00AB4B12"/>
    <w:rsid w:val="00AB5734"/>
    <w:rsid w:val="00AB6401"/>
    <w:rsid w:val="00AC0131"/>
    <w:rsid w:val="00AC4ED1"/>
    <w:rsid w:val="00AD1039"/>
    <w:rsid w:val="00AD58F9"/>
    <w:rsid w:val="00AE1F66"/>
    <w:rsid w:val="00AE24FE"/>
    <w:rsid w:val="00AE6887"/>
    <w:rsid w:val="00AF2531"/>
    <w:rsid w:val="00B00987"/>
    <w:rsid w:val="00B03C54"/>
    <w:rsid w:val="00B0461E"/>
    <w:rsid w:val="00B05C62"/>
    <w:rsid w:val="00B10982"/>
    <w:rsid w:val="00B149D3"/>
    <w:rsid w:val="00B211D1"/>
    <w:rsid w:val="00B21B5F"/>
    <w:rsid w:val="00B22BC8"/>
    <w:rsid w:val="00B2504E"/>
    <w:rsid w:val="00B2573A"/>
    <w:rsid w:val="00B26BDE"/>
    <w:rsid w:val="00B270EE"/>
    <w:rsid w:val="00B27A1F"/>
    <w:rsid w:val="00B31ADD"/>
    <w:rsid w:val="00B3247F"/>
    <w:rsid w:val="00B35AD9"/>
    <w:rsid w:val="00B37116"/>
    <w:rsid w:val="00B40C10"/>
    <w:rsid w:val="00B47BFD"/>
    <w:rsid w:val="00B51B7D"/>
    <w:rsid w:val="00B55B03"/>
    <w:rsid w:val="00B62905"/>
    <w:rsid w:val="00B62B14"/>
    <w:rsid w:val="00B63E8A"/>
    <w:rsid w:val="00B652C7"/>
    <w:rsid w:val="00B6721F"/>
    <w:rsid w:val="00B706CE"/>
    <w:rsid w:val="00B74C87"/>
    <w:rsid w:val="00B75603"/>
    <w:rsid w:val="00B80F7E"/>
    <w:rsid w:val="00B837DE"/>
    <w:rsid w:val="00B84F9C"/>
    <w:rsid w:val="00B926CA"/>
    <w:rsid w:val="00B94266"/>
    <w:rsid w:val="00BA4FC3"/>
    <w:rsid w:val="00BA5E45"/>
    <w:rsid w:val="00BB0BA1"/>
    <w:rsid w:val="00BB2511"/>
    <w:rsid w:val="00BC228D"/>
    <w:rsid w:val="00BC4483"/>
    <w:rsid w:val="00BE55B9"/>
    <w:rsid w:val="00BF0D70"/>
    <w:rsid w:val="00BF3D71"/>
    <w:rsid w:val="00BF628C"/>
    <w:rsid w:val="00BF643B"/>
    <w:rsid w:val="00BF6C93"/>
    <w:rsid w:val="00C02B43"/>
    <w:rsid w:val="00C05405"/>
    <w:rsid w:val="00C07877"/>
    <w:rsid w:val="00C16D97"/>
    <w:rsid w:val="00C1799D"/>
    <w:rsid w:val="00C2336F"/>
    <w:rsid w:val="00C23AEF"/>
    <w:rsid w:val="00C2570D"/>
    <w:rsid w:val="00C306A0"/>
    <w:rsid w:val="00C3193B"/>
    <w:rsid w:val="00C35038"/>
    <w:rsid w:val="00C369A1"/>
    <w:rsid w:val="00C402A0"/>
    <w:rsid w:val="00C55343"/>
    <w:rsid w:val="00C76F64"/>
    <w:rsid w:val="00C77300"/>
    <w:rsid w:val="00C82069"/>
    <w:rsid w:val="00C84065"/>
    <w:rsid w:val="00C856AA"/>
    <w:rsid w:val="00C8772F"/>
    <w:rsid w:val="00C9328C"/>
    <w:rsid w:val="00C972E1"/>
    <w:rsid w:val="00CA4B96"/>
    <w:rsid w:val="00CA4BA5"/>
    <w:rsid w:val="00CA6778"/>
    <w:rsid w:val="00CA7B38"/>
    <w:rsid w:val="00CB2763"/>
    <w:rsid w:val="00CB542C"/>
    <w:rsid w:val="00CB691B"/>
    <w:rsid w:val="00CB6A65"/>
    <w:rsid w:val="00CD166A"/>
    <w:rsid w:val="00CD7EAC"/>
    <w:rsid w:val="00CE53DA"/>
    <w:rsid w:val="00CF0802"/>
    <w:rsid w:val="00CF3657"/>
    <w:rsid w:val="00CF745C"/>
    <w:rsid w:val="00D00AE8"/>
    <w:rsid w:val="00D0204C"/>
    <w:rsid w:val="00D02A5E"/>
    <w:rsid w:val="00D063D4"/>
    <w:rsid w:val="00D10945"/>
    <w:rsid w:val="00D12173"/>
    <w:rsid w:val="00D12D26"/>
    <w:rsid w:val="00D1679B"/>
    <w:rsid w:val="00D17A2F"/>
    <w:rsid w:val="00D20B41"/>
    <w:rsid w:val="00D23E0B"/>
    <w:rsid w:val="00D26702"/>
    <w:rsid w:val="00D303FE"/>
    <w:rsid w:val="00D3148D"/>
    <w:rsid w:val="00D31608"/>
    <w:rsid w:val="00D33730"/>
    <w:rsid w:val="00D431ED"/>
    <w:rsid w:val="00D44C8D"/>
    <w:rsid w:val="00D47264"/>
    <w:rsid w:val="00D4742B"/>
    <w:rsid w:val="00D54772"/>
    <w:rsid w:val="00D56706"/>
    <w:rsid w:val="00D64049"/>
    <w:rsid w:val="00D66A50"/>
    <w:rsid w:val="00D70D90"/>
    <w:rsid w:val="00D71EFE"/>
    <w:rsid w:val="00D72042"/>
    <w:rsid w:val="00D741DB"/>
    <w:rsid w:val="00D764AA"/>
    <w:rsid w:val="00D86AAA"/>
    <w:rsid w:val="00D87845"/>
    <w:rsid w:val="00D91A5C"/>
    <w:rsid w:val="00D92CE2"/>
    <w:rsid w:val="00D94278"/>
    <w:rsid w:val="00D9474E"/>
    <w:rsid w:val="00DA1152"/>
    <w:rsid w:val="00DA3883"/>
    <w:rsid w:val="00DA7AEE"/>
    <w:rsid w:val="00DC00A1"/>
    <w:rsid w:val="00DC4430"/>
    <w:rsid w:val="00DC7A5C"/>
    <w:rsid w:val="00DD0485"/>
    <w:rsid w:val="00DD4881"/>
    <w:rsid w:val="00DD5B81"/>
    <w:rsid w:val="00DE224F"/>
    <w:rsid w:val="00DE3131"/>
    <w:rsid w:val="00DE6F86"/>
    <w:rsid w:val="00DF15C5"/>
    <w:rsid w:val="00DF29F6"/>
    <w:rsid w:val="00DF2FF9"/>
    <w:rsid w:val="00DF7ED8"/>
    <w:rsid w:val="00E01F56"/>
    <w:rsid w:val="00E0449C"/>
    <w:rsid w:val="00E04CB0"/>
    <w:rsid w:val="00E04DA6"/>
    <w:rsid w:val="00E050D8"/>
    <w:rsid w:val="00E06D03"/>
    <w:rsid w:val="00E074C5"/>
    <w:rsid w:val="00E07D7D"/>
    <w:rsid w:val="00E13057"/>
    <w:rsid w:val="00E13A82"/>
    <w:rsid w:val="00E14F37"/>
    <w:rsid w:val="00E17025"/>
    <w:rsid w:val="00E176A8"/>
    <w:rsid w:val="00E23DDE"/>
    <w:rsid w:val="00E32232"/>
    <w:rsid w:val="00E36B44"/>
    <w:rsid w:val="00E46173"/>
    <w:rsid w:val="00E47F43"/>
    <w:rsid w:val="00E51A90"/>
    <w:rsid w:val="00E51F5C"/>
    <w:rsid w:val="00E61BCC"/>
    <w:rsid w:val="00E706F6"/>
    <w:rsid w:val="00E76082"/>
    <w:rsid w:val="00E7745E"/>
    <w:rsid w:val="00E80E18"/>
    <w:rsid w:val="00E84AFD"/>
    <w:rsid w:val="00E8601A"/>
    <w:rsid w:val="00E87F92"/>
    <w:rsid w:val="00E9018B"/>
    <w:rsid w:val="00E906F6"/>
    <w:rsid w:val="00E925BA"/>
    <w:rsid w:val="00E9409B"/>
    <w:rsid w:val="00EA05EA"/>
    <w:rsid w:val="00EA3D73"/>
    <w:rsid w:val="00EA4035"/>
    <w:rsid w:val="00EB3A2F"/>
    <w:rsid w:val="00EB3F8B"/>
    <w:rsid w:val="00EB75D7"/>
    <w:rsid w:val="00EB76C3"/>
    <w:rsid w:val="00EB7ED5"/>
    <w:rsid w:val="00EC082B"/>
    <w:rsid w:val="00EC5BC0"/>
    <w:rsid w:val="00ED6339"/>
    <w:rsid w:val="00ED7C1F"/>
    <w:rsid w:val="00EF05CF"/>
    <w:rsid w:val="00EF0FE0"/>
    <w:rsid w:val="00EF31FB"/>
    <w:rsid w:val="00EF5619"/>
    <w:rsid w:val="00F0195C"/>
    <w:rsid w:val="00F05E57"/>
    <w:rsid w:val="00F07597"/>
    <w:rsid w:val="00F11685"/>
    <w:rsid w:val="00F15CE4"/>
    <w:rsid w:val="00F16EBB"/>
    <w:rsid w:val="00F205A0"/>
    <w:rsid w:val="00F20874"/>
    <w:rsid w:val="00F266B7"/>
    <w:rsid w:val="00F27748"/>
    <w:rsid w:val="00F336D0"/>
    <w:rsid w:val="00F34E80"/>
    <w:rsid w:val="00F36C00"/>
    <w:rsid w:val="00F37A11"/>
    <w:rsid w:val="00F37AA8"/>
    <w:rsid w:val="00F408BD"/>
    <w:rsid w:val="00F414F2"/>
    <w:rsid w:val="00F46064"/>
    <w:rsid w:val="00F524EA"/>
    <w:rsid w:val="00F605A4"/>
    <w:rsid w:val="00F63EA2"/>
    <w:rsid w:val="00F64916"/>
    <w:rsid w:val="00F662A1"/>
    <w:rsid w:val="00F719A8"/>
    <w:rsid w:val="00F72450"/>
    <w:rsid w:val="00F75045"/>
    <w:rsid w:val="00F860EE"/>
    <w:rsid w:val="00F90871"/>
    <w:rsid w:val="00F91BE2"/>
    <w:rsid w:val="00F93B4B"/>
    <w:rsid w:val="00F942E0"/>
    <w:rsid w:val="00F9562C"/>
    <w:rsid w:val="00F96798"/>
    <w:rsid w:val="00FA57EE"/>
    <w:rsid w:val="00FA6CC0"/>
    <w:rsid w:val="00FB13CA"/>
    <w:rsid w:val="00FB5720"/>
    <w:rsid w:val="00FB5AB7"/>
    <w:rsid w:val="00FC0678"/>
    <w:rsid w:val="00FC1907"/>
    <w:rsid w:val="00FC3AA0"/>
    <w:rsid w:val="00FC580B"/>
    <w:rsid w:val="00FC59F7"/>
    <w:rsid w:val="00FC5F1A"/>
    <w:rsid w:val="00FC645F"/>
    <w:rsid w:val="00FC742D"/>
    <w:rsid w:val="00FF44DB"/>
    <w:rsid w:val="00FF6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B6D3"/>
  <w15:docId w15:val="{EE926B0B-3E83-4497-B6BE-7E9CF3F3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759"/>
    <w:pPr>
      <w:ind w:left="720"/>
      <w:contextualSpacing/>
    </w:pPr>
  </w:style>
  <w:style w:type="paragraph" w:styleId="BalloonText">
    <w:name w:val="Balloon Text"/>
    <w:basedOn w:val="Normal"/>
    <w:link w:val="BalloonTextChar"/>
    <w:uiPriority w:val="99"/>
    <w:semiHidden/>
    <w:unhideWhenUsed/>
    <w:rsid w:val="004C4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D40"/>
    <w:rPr>
      <w:rFonts w:ascii="Tahoma" w:hAnsi="Tahoma" w:cs="Tahoma"/>
      <w:sz w:val="16"/>
      <w:szCs w:val="16"/>
    </w:rPr>
  </w:style>
  <w:style w:type="paragraph" w:styleId="Revision">
    <w:name w:val="Revision"/>
    <w:hidden/>
    <w:uiPriority w:val="99"/>
    <w:semiHidden/>
    <w:rsid w:val="003759C5"/>
    <w:pPr>
      <w:spacing w:after="0" w:line="240" w:lineRule="auto"/>
    </w:pPr>
  </w:style>
  <w:style w:type="character" w:styleId="CommentReference">
    <w:name w:val="annotation reference"/>
    <w:basedOn w:val="DefaultParagraphFont"/>
    <w:uiPriority w:val="99"/>
    <w:semiHidden/>
    <w:unhideWhenUsed/>
    <w:rsid w:val="00D00AE8"/>
    <w:rPr>
      <w:sz w:val="16"/>
      <w:szCs w:val="16"/>
    </w:rPr>
  </w:style>
  <w:style w:type="paragraph" w:styleId="CommentText">
    <w:name w:val="annotation text"/>
    <w:basedOn w:val="Normal"/>
    <w:link w:val="CommentTextChar"/>
    <w:uiPriority w:val="99"/>
    <w:semiHidden/>
    <w:unhideWhenUsed/>
    <w:rsid w:val="00D00AE8"/>
    <w:pPr>
      <w:spacing w:line="240" w:lineRule="auto"/>
    </w:pPr>
    <w:rPr>
      <w:sz w:val="20"/>
      <w:szCs w:val="20"/>
    </w:rPr>
  </w:style>
  <w:style w:type="character" w:customStyle="1" w:styleId="CommentTextChar">
    <w:name w:val="Comment Text Char"/>
    <w:basedOn w:val="DefaultParagraphFont"/>
    <w:link w:val="CommentText"/>
    <w:uiPriority w:val="99"/>
    <w:semiHidden/>
    <w:rsid w:val="00D00AE8"/>
    <w:rPr>
      <w:sz w:val="20"/>
      <w:szCs w:val="20"/>
    </w:rPr>
  </w:style>
  <w:style w:type="paragraph" w:styleId="CommentSubject">
    <w:name w:val="annotation subject"/>
    <w:basedOn w:val="CommentText"/>
    <w:next w:val="CommentText"/>
    <w:link w:val="CommentSubjectChar"/>
    <w:uiPriority w:val="99"/>
    <w:semiHidden/>
    <w:unhideWhenUsed/>
    <w:rsid w:val="00D00AE8"/>
    <w:rPr>
      <w:b/>
      <w:bCs/>
    </w:rPr>
  </w:style>
  <w:style w:type="character" w:customStyle="1" w:styleId="CommentSubjectChar">
    <w:name w:val="Comment Subject Char"/>
    <w:basedOn w:val="CommentTextChar"/>
    <w:link w:val="CommentSubject"/>
    <w:uiPriority w:val="99"/>
    <w:semiHidden/>
    <w:rsid w:val="00D00AE8"/>
    <w:rPr>
      <w:b/>
      <w:bCs/>
      <w:sz w:val="20"/>
      <w:szCs w:val="20"/>
    </w:rPr>
  </w:style>
  <w:style w:type="paragraph" w:customStyle="1" w:styleId="EndNoteBibliographyTitle">
    <w:name w:val="EndNote Bibliography Title"/>
    <w:basedOn w:val="Normal"/>
    <w:link w:val="EndNoteBibliographyTitleChar"/>
    <w:rsid w:val="005D6B9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D6B95"/>
    <w:rPr>
      <w:rFonts w:ascii="Calibri" w:hAnsi="Calibri" w:cs="Calibri"/>
      <w:noProof/>
      <w:lang w:val="en-US"/>
    </w:rPr>
  </w:style>
  <w:style w:type="paragraph" w:customStyle="1" w:styleId="EndNoteBibliography">
    <w:name w:val="EndNote Bibliography"/>
    <w:basedOn w:val="Normal"/>
    <w:link w:val="EndNoteBibliographyChar"/>
    <w:rsid w:val="005D6B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D6B9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16204">
      <w:bodyDiv w:val="1"/>
      <w:marLeft w:val="0"/>
      <w:marRight w:val="0"/>
      <w:marTop w:val="0"/>
      <w:marBottom w:val="0"/>
      <w:divBdr>
        <w:top w:val="none" w:sz="0" w:space="0" w:color="auto"/>
        <w:left w:val="none" w:sz="0" w:space="0" w:color="auto"/>
        <w:bottom w:val="none" w:sz="0" w:space="0" w:color="auto"/>
        <w:right w:val="none" w:sz="0" w:space="0" w:color="auto"/>
      </w:divBdr>
      <w:divsChild>
        <w:div w:id="714355263">
          <w:marLeft w:val="0"/>
          <w:marRight w:val="0"/>
          <w:marTop w:val="0"/>
          <w:marBottom w:val="0"/>
          <w:divBdr>
            <w:top w:val="none" w:sz="0" w:space="0" w:color="auto"/>
            <w:left w:val="none" w:sz="0" w:space="0" w:color="auto"/>
            <w:bottom w:val="none" w:sz="0" w:space="0" w:color="auto"/>
            <w:right w:val="none" w:sz="0" w:space="0" w:color="auto"/>
          </w:divBdr>
          <w:divsChild>
            <w:div w:id="1799376199">
              <w:marLeft w:val="0"/>
              <w:marRight w:val="0"/>
              <w:marTop w:val="0"/>
              <w:marBottom w:val="0"/>
              <w:divBdr>
                <w:top w:val="none" w:sz="0" w:space="0" w:color="auto"/>
                <w:left w:val="none" w:sz="0" w:space="0" w:color="auto"/>
                <w:bottom w:val="none" w:sz="0" w:space="0" w:color="auto"/>
                <w:right w:val="none" w:sz="0" w:space="0" w:color="auto"/>
              </w:divBdr>
              <w:divsChild>
                <w:div w:id="14471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6933">
      <w:bodyDiv w:val="1"/>
      <w:marLeft w:val="0"/>
      <w:marRight w:val="0"/>
      <w:marTop w:val="0"/>
      <w:marBottom w:val="0"/>
      <w:divBdr>
        <w:top w:val="none" w:sz="0" w:space="0" w:color="auto"/>
        <w:left w:val="none" w:sz="0" w:space="0" w:color="auto"/>
        <w:bottom w:val="none" w:sz="0" w:space="0" w:color="auto"/>
        <w:right w:val="none" w:sz="0" w:space="0" w:color="auto"/>
      </w:divBdr>
      <w:divsChild>
        <w:div w:id="516190505">
          <w:marLeft w:val="0"/>
          <w:marRight w:val="0"/>
          <w:marTop w:val="0"/>
          <w:marBottom w:val="0"/>
          <w:divBdr>
            <w:top w:val="none" w:sz="0" w:space="0" w:color="auto"/>
            <w:left w:val="none" w:sz="0" w:space="0" w:color="auto"/>
            <w:bottom w:val="none" w:sz="0" w:space="0" w:color="auto"/>
            <w:right w:val="none" w:sz="0" w:space="0" w:color="auto"/>
          </w:divBdr>
          <w:divsChild>
            <w:div w:id="1174802801">
              <w:marLeft w:val="0"/>
              <w:marRight w:val="0"/>
              <w:marTop w:val="0"/>
              <w:marBottom w:val="0"/>
              <w:divBdr>
                <w:top w:val="none" w:sz="0" w:space="0" w:color="auto"/>
                <w:left w:val="none" w:sz="0" w:space="0" w:color="auto"/>
                <w:bottom w:val="none" w:sz="0" w:space="0" w:color="auto"/>
                <w:right w:val="none" w:sz="0" w:space="0" w:color="auto"/>
              </w:divBdr>
              <w:divsChild>
                <w:div w:id="16831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8067</Words>
  <Characters>45988</Characters>
  <Application>Microsoft Office Word</Application>
  <DocSecurity>0</DocSecurity>
  <Lines>383</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dc:creator>
  <cp:lastModifiedBy>THD TÜRK HEMATOLOJİ DERNEĞİ</cp:lastModifiedBy>
  <cp:revision>3</cp:revision>
  <dcterms:created xsi:type="dcterms:W3CDTF">2023-08-04T11:24:00Z</dcterms:created>
  <dcterms:modified xsi:type="dcterms:W3CDTF">2023-08-04T11:25:00Z</dcterms:modified>
</cp:coreProperties>
</file>